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DB49E0" w14:textId="77777777" w:rsidR="00916469" w:rsidRDefault="00000000">
      <w:pPr>
        <w:snapToGrid w:val="0"/>
        <w:spacing w:line="360" w:lineRule="auto"/>
        <w:rPr>
          <w:rFonts w:ascii="仿宋" w:eastAsia="仿宋" w:hAnsi="仿宋"/>
          <w:b/>
          <w:szCs w:val="28"/>
        </w:rPr>
      </w:pPr>
      <w:r>
        <w:rPr>
          <w:rFonts w:ascii="仿宋" w:eastAsia="仿宋" w:hAnsi="仿宋" w:hint="eastAsia"/>
          <w:b/>
          <w:szCs w:val="28"/>
        </w:rPr>
        <w:t>附表1</w:t>
      </w:r>
    </w:p>
    <w:p w14:paraId="17ADEC65" w14:textId="77777777" w:rsidR="00916469" w:rsidRDefault="00000000">
      <w:pPr>
        <w:snapToGrid w:val="0"/>
        <w:spacing w:line="360" w:lineRule="auto"/>
        <w:jc w:val="center"/>
        <w:rPr>
          <w:rFonts w:ascii="宋体" w:eastAsia="宋体" w:hAnsi="宋体"/>
          <w:b/>
          <w:sz w:val="32"/>
          <w:szCs w:val="32"/>
        </w:rPr>
      </w:pPr>
      <w:r>
        <w:rPr>
          <w:rFonts w:ascii="宋体" w:eastAsia="宋体" w:hAnsi="宋体" w:hint="eastAsia"/>
          <w:b/>
          <w:sz w:val="32"/>
          <w:szCs w:val="32"/>
        </w:rPr>
        <w:t>协会标准项目建议书</w:t>
      </w:r>
    </w:p>
    <w:tbl>
      <w:tblPr>
        <w:tblW w:w="9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67"/>
        <w:gridCol w:w="1078"/>
        <w:gridCol w:w="540"/>
        <w:gridCol w:w="540"/>
        <w:gridCol w:w="503"/>
        <w:gridCol w:w="425"/>
        <w:gridCol w:w="1701"/>
        <w:gridCol w:w="142"/>
        <w:gridCol w:w="2644"/>
      </w:tblGrid>
      <w:tr w:rsidR="00916469" w14:paraId="6EB667D6" w14:textId="77777777">
        <w:trPr>
          <w:trHeight w:val="708"/>
          <w:jc w:val="center"/>
        </w:trPr>
        <w:tc>
          <w:tcPr>
            <w:tcW w:w="2167" w:type="dxa"/>
            <w:vAlign w:val="center"/>
          </w:tcPr>
          <w:p w14:paraId="0652A640" w14:textId="77777777" w:rsidR="00916469" w:rsidRDefault="00000000">
            <w:pPr>
              <w:snapToGrid w:val="0"/>
              <w:jc w:val="center"/>
              <w:rPr>
                <w:rFonts w:ascii="宋体" w:eastAsia="宋体" w:hAnsi="宋体"/>
                <w:sz w:val="18"/>
                <w:szCs w:val="18"/>
              </w:rPr>
            </w:pPr>
            <w:r>
              <w:rPr>
                <w:rFonts w:ascii="宋体" w:eastAsia="宋体" w:hAnsi="宋体" w:hint="eastAsia"/>
                <w:sz w:val="18"/>
                <w:szCs w:val="18"/>
              </w:rPr>
              <w:t>建议项目名称</w:t>
            </w:r>
          </w:p>
          <w:p w14:paraId="2BC0AAA3" w14:textId="77777777" w:rsidR="00916469" w:rsidRDefault="00000000">
            <w:pPr>
              <w:snapToGrid w:val="0"/>
              <w:ind w:left="13" w:hangingChars="7" w:hanging="13"/>
              <w:jc w:val="center"/>
              <w:rPr>
                <w:rFonts w:ascii="宋体" w:eastAsia="宋体" w:hAnsi="宋体"/>
                <w:sz w:val="18"/>
                <w:szCs w:val="18"/>
              </w:rPr>
            </w:pPr>
            <w:r>
              <w:rPr>
                <w:rFonts w:ascii="宋体" w:eastAsia="宋体" w:hAnsi="宋体"/>
                <w:sz w:val="18"/>
                <w:szCs w:val="18"/>
              </w:rPr>
              <w:t>(</w:t>
            </w:r>
            <w:r>
              <w:rPr>
                <w:rFonts w:ascii="宋体" w:eastAsia="宋体" w:hAnsi="宋体" w:hint="eastAsia"/>
                <w:sz w:val="18"/>
                <w:szCs w:val="18"/>
              </w:rPr>
              <w:t>中文</w:t>
            </w:r>
            <w:r>
              <w:rPr>
                <w:rFonts w:ascii="宋体" w:eastAsia="宋体" w:hAnsi="宋体"/>
                <w:sz w:val="18"/>
                <w:szCs w:val="18"/>
              </w:rPr>
              <w:t>)</w:t>
            </w:r>
          </w:p>
        </w:tc>
        <w:tc>
          <w:tcPr>
            <w:tcW w:w="3086" w:type="dxa"/>
            <w:gridSpan w:val="5"/>
            <w:vAlign w:val="center"/>
          </w:tcPr>
          <w:p w14:paraId="195EEA56" w14:textId="6BF15B84" w:rsidR="00916469" w:rsidRDefault="00306195">
            <w:pPr>
              <w:snapToGrid w:val="0"/>
              <w:rPr>
                <w:rFonts w:asciiTheme="minorEastAsia" w:eastAsiaTheme="minorEastAsia" w:hAnsiTheme="minorEastAsia"/>
                <w:sz w:val="18"/>
                <w:szCs w:val="18"/>
              </w:rPr>
            </w:pPr>
            <w:r w:rsidRPr="00306195">
              <w:rPr>
                <w:rFonts w:asciiTheme="minorEastAsia" w:eastAsiaTheme="minorEastAsia" w:hAnsiTheme="minorEastAsia" w:hint="eastAsia"/>
                <w:sz w:val="18"/>
              </w:rPr>
              <w:t>石膏</w:t>
            </w:r>
            <w:r w:rsidR="0061116A">
              <w:rPr>
                <w:rFonts w:asciiTheme="minorEastAsia" w:eastAsiaTheme="minorEastAsia" w:hAnsiTheme="minorEastAsia" w:hint="eastAsia"/>
                <w:sz w:val="18"/>
              </w:rPr>
              <w:t>高水</w:t>
            </w:r>
            <w:r w:rsidR="001B2D34">
              <w:rPr>
                <w:rFonts w:asciiTheme="minorEastAsia" w:eastAsiaTheme="minorEastAsia" w:hAnsiTheme="minorEastAsia" w:hint="eastAsia"/>
                <w:sz w:val="18"/>
              </w:rPr>
              <w:t>充填材料</w:t>
            </w:r>
            <w:r w:rsidR="002D0D9B">
              <w:rPr>
                <w:rFonts w:asciiTheme="minorEastAsia" w:eastAsiaTheme="minorEastAsia" w:hAnsiTheme="minorEastAsia" w:hint="eastAsia"/>
                <w:sz w:val="18"/>
              </w:rPr>
              <w:t>应用技术规程</w:t>
            </w:r>
          </w:p>
        </w:tc>
        <w:tc>
          <w:tcPr>
            <w:tcW w:w="1843" w:type="dxa"/>
            <w:gridSpan w:val="2"/>
            <w:vAlign w:val="center"/>
          </w:tcPr>
          <w:p w14:paraId="6950A4C7" w14:textId="77777777" w:rsidR="00916469" w:rsidRDefault="00000000">
            <w:pPr>
              <w:snapToGrid w:val="0"/>
              <w:jc w:val="center"/>
              <w:rPr>
                <w:rFonts w:ascii="宋体" w:eastAsia="宋体" w:hAnsi="宋体"/>
                <w:sz w:val="18"/>
                <w:szCs w:val="18"/>
              </w:rPr>
            </w:pPr>
            <w:r>
              <w:rPr>
                <w:rFonts w:ascii="宋体" w:eastAsia="宋体" w:hAnsi="宋体" w:hint="eastAsia"/>
                <w:sz w:val="18"/>
                <w:szCs w:val="18"/>
              </w:rPr>
              <w:t>建议项目名称</w:t>
            </w:r>
          </w:p>
          <w:p w14:paraId="55CE67B1" w14:textId="77777777" w:rsidR="00916469" w:rsidRDefault="00000000">
            <w:pPr>
              <w:snapToGrid w:val="0"/>
              <w:jc w:val="center"/>
              <w:rPr>
                <w:rFonts w:ascii="宋体" w:eastAsia="宋体" w:hAnsi="宋体"/>
                <w:sz w:val="18"/>
                <w:szCs w:val="18"/>
              </w:rPr>
            </w:pPr>
            <w:r>
              <w:rPr>
                <w:rFonts w:ascii="宋体" w:eastAsia="宋体" w:hAnsi="宋体"/>
                <w:sz w:val="18"/>
                <w:szCs w:val="18"/>
              </w:rPr>
              <w:t>(</w:t>
            </w:r>
            <w:r>
              <w:rPr>
                <w:rFonts w:ascii="宋体" w:eastAsia="宋体" w:hAnsi="宋体" w:hint="eastAsia"/>
                <w:sz w:val="18"/>
                <w:szCs w:val="18"/>
              </w:rPr>
              <w:t>英文</w:t>
            </w:r>
            <w:r>
              <w:rPr>
                <w:rFonts w:ascii="宋体" w:eastAsia="宋体" w:hAnsi="宋体"/>
                <w:sz w:val="18"/>
                <w:szCs w:val="18"/>
              </w:rPr>
              <w:t>)</w:t>
            </w:r>
          </w:p>
        </w:tc>
        <w:tc>
          <w:tcPr>
            <w:tcW w:w="2644" w:type="dxa"/>
            <w:vAlign w:val="center"/>
          </w:tcPr>
          <w:p w14:paraId="6A6CE5BD" w14:textId="4F2F6749" w:rsidR="00916469" w:rsidRDefault="0061116A" w:rsidP="002D0D9B">
            <w:pPr>
              <w:rPr>
                <w:rFonts w:eastAsia="宋体"/>
                <w:sz w:val="18"/>
                <w:szCs w:val="24"/>
              </w:rPr>
            </w:pPr>
            <w:r w:rsidRPr="0061116A">
              <w:rPr>
                <w:rFonts w:eastAsia="宋体"/>
                <w:sz w:val="18"/>
                <w:szCs w:val="24"/>
              </w:rPr>
              <w:t>Technical specification for application of gypsum high water filling material</w:t>
            </w:r>
            <w:r>
              <w:rPr>
                <w:rFonts w:eastAsia="宋体" w:hint="eastAsia"/>
                <w:sz w:val="18"/>
                <w:szCs w:val="24"/>
              </w:rPr>
              <w:t>s</w:t>
            </w:r>
          </w:p>
        </w:tc>
      </w:tr>
      <w:tr w:rsidR="00916469" w14:paraId="1449BF10" w14:textId="77777777">
        <w:trPr>
          <w:cantSplit/>
          <w:trHeight w:val="435"/>
          <w:jc w:val="center"/>
        </w:trPr>
        <w:tc>
          <w:tcPr>
            <w:tcW w:w="2167" w:type="dxa"/>
            <w:vAlign w:val="center"/>
          </w:tcPr>
          <w:p w14:paraId="66BA7753" w14:textId="77777777" w:rsidR="00916469" w:rsidRDefault="00000000">
            <w:pPr>
              <w:snapToGrid w:val="0"/>
              <w:jc w:val="center"/>
              <w:rPr>
                <w:rFonts w:ascii="宋体" w:eastAsia="宋体" w:hAnsi="宋体"/>
                <w:sz w:val="18"/>
                <w:szCs w:val="18"/>
              </w:rPr>
            </w:pPr>
            <w:r>
              <w:rPr>
                <w:rFonts w:ascii="宋体" w:eastAsia="宋体" w:hAnsi="宋体" w:hint="eastAsia"/>
                <w:sz w:val="18"/>
                <w:szCs w:val="18"/>
              </w:rPr>
              <w:t>制定或修订</w:t>
            </w:r>
          </w:p>
        </w:tc>
        <w:tc>
          <w:tcPr>
            <w:tcW w:w="1618" w:type="dxa"/>
            <w:gridSpan w:val="2"/>
            <w:vAlign w:val="center"/>
          </w:tcPr>
          <w:p w14:paraId="1A808B4A" w14:textId="77777777" w:rsidR="00916469" w:rsidRDefault="00000000">
            <w:pPr>
              <w:snapToGrid w:val="0"/>
              <w:rPr>
                <w:rFonts w:ascii="宋体" w:eastAsia="宋体" w:hAnsi="宋体"/>
                <w:sz w:val="18"/>
                <w:szCs w:val="18"/>
              </w:rPr>
            </w:pPr>
            <w:r>
              <w:rPr>
                <w:rFonts w:ascii="宋体" w:hAnsi="宋体" w:hint="eastAsia"/>
                <w:sz w:val="18"/>
                <w:szCs w:val="18"/>
              </w:rPr>
              <w:t>■</w:t>
            </w:r>
            <w:r>
              <w:rPr>
                <w:rFonts w:ascii="宋体" w:eastAsia="宋体" w:hAnsi="宋体" w:hint="eastAsia"/>
                <w:sz w:val="18"/>
                <w:szCs w:val="18"/>
              </w:rPr>
              <w:t xml:space="preserve"> 制定</w:t>
            </w:r>
          </w:p>
        </w:tc>
        <w:tc>
          <w:tcPr>
            <w:tcW w:w="1468" w:type="dxa"/>
            <w:gridSpan w:val="3"/>
            <w:vAlign w:val="center"/>
          </w:tcPr>
          <w:p w14:paraId="506C4B15" w14:textId="77777777" w:rsidR="00916469" w:rsidRDefault="00000000">
            <w:pPr>
              <w:snapToGrid w:val="0"/>
              <w:rPr>
                <w:rFonts w:ascii="宋体" w:eastAsia="宋体" w:hAnsi="宋体"/>
                <w:sz w:val="18"/>
                <w:szCs w:val="18"/>
              </w:rPr>
            </w:pPr>
            <w:r>
              <w:rPr>
                <w:rFonts w:ascii="宋体" w:eastAsia="宋体" w:hAnsi="宋体" w:hint="eastAsia"/>
                <w:sz w:val="18"/>
                <w:szCs w:val="18"/>
              </w:rPr>
              <w:t>□ 修订</w:t>
            </w:r>
          </w:p>
        </w:tc>
        <w:tc>
          <w:tcPr>
            <w:tcW w:w="1843" w:type="dxa"/>
            <w:gridSpan w:val="2"/>
            <w:vAlign w:val="center"/>
          </w:tcPr>
          <w:p w14:paraId="65893D1E" w14:textId="77777777" w:rsidR="00916469" w:rsidRDefault="00000000">
            <w:pPr>
              <w:snapToGrid w:val="0"/>
              <w:jc w:val="center"/>
              <w:rPr>
                <w:rFonts w:ascii="宋体" w:eastAsia="宋体" w:hAnsi="宋体"/>
                <w:sz w:val="18"/>
                <w:szCs w:val="18"/>
              </w:rPr>
            </w:pPr>
            <w:r>
              <w:rPr>
                <w:rFonts w:ascii="宋体" w:eastAsia="宋体" w:hAnsi="宋体" w:hint="eastAsia"/>
                <w:sz w:val="18"/>
                <w:szCs w:val="18"/>
              </w:rPr>
              <w:t>被修订标准号</w:t>
            </w:r>
          </w:p>
        </w:tc>
        <w:tc>
          <w:tcPr>
            <w:tcW w:w="2644" w:type="dxa"/>
            <w:vAlign w:val="center"/>
          </w:tcPr>
          <w:p w14:paraId="5CFA9598" w14:textId="77777777" w:rsidR="00916469" w:rsidRDefault="00000000">
            <w:pPr>
              <w:snapToGrid w:val="0"/>
              <w:rPr>
                <w:rFonts w:ascii="宋体" w:eastAsia="宋体" w:hAnsi="宋体"/>
                <w:sz w:val="18"/>
                <w:szCs w:val="18"/>
              </w:rPr>
            </w:pPr>
            <w:r>
              <w:rPr>
                <w:rFonts w:ascii="宋体" w:hAnsi="宋体" w:hint="eastAsia"/>
                <w:sz w:val="18"/>
                <w:szCs w:val="18"/>
              </w:rPr>
              <w:t>—</w:t>
            </w:r>
          </w:p>
        </w:tc>
      </w:tr>
      <w:tr w:rsidR="00916469" w14:paraId="018D8C16" w14:textId="77777777">
        <w:trPr>
          <w:cantSplit/>
          <w:trHeight w:val="439"/>
          <w:jc w:val="center"/>
        </w:trPr>
        <w:tc>
          <w:tcPr>
            <w:tcW w:w="2167" w:type="dxa"/>
            <w:vAlign w:val="center"/>
          </w:tcPr>
          <w:p w14:paraId="6C33904B" w14:textId="77777777" w:rsidR="00916469" w:rsidRDefault="00000000">
            <w:pPr>
              <w:snapToGrid w:val="0"/>
              <w:jc w:val="center"/>
              <w:rPr>
                <w:rFonts w:ascii="宋体" w:eastAsia="宋体" w:hAnsi="宋体"/>
                <w:sz w:val="18"/>
                <w:szCs w:val="18"/>
              </w:rPr>
            </w:pPr>
            <w:r>
              <w:rPr>
                <w:rFonts w:ascii="宋体" w:eastAsia="宋体" w:hAnsi="宋体" w:hint="eastAsia"/>
                <w:sz w:val="18"/>
                <w:szCs w:val="18"/>
              </w:rPr>
              <w:t>采用程度</w:t>
            </w:r>
          </w:p>
        </w:tc>
        <w:tc>
          <w:tcPr>
            <w:tcW w:w="1078" w:type="dxa"/>
            <w:vAlign w:val="center"/>
          </w:tcPr>
          <w:p w14:paraId="11337207" w14:textId="77777777" w:rsidR="00916469" w:rsidRDefault="00000000">
            <w:pPr>
              <w:snapToGrid w:val="0"/>
              <w:rPr>
                <w:rFonts w:ascii="宋体" w:eastAsia="宋体" w:hAnsi="宋体"/>
                <w:sz w:val="18"/>
                <w:szCs w:val="18"/>
              </w:rPr>
            </w:pPr>
            <w:r>
              <w:rPr>
                <w:rFonts w:ascii="宋体" w:eastAsia="宋体" w:hAnsi="宋体" w:hint="eastAsia"/>
                <w:sz w:val="18"/>
                <w:szCs w:val="18"/>
              </w:rPr>
              <w:t>□ IDT</w:t>
            </w:r>
          </w:p>
        </w:tc>
        <w:tc>
          <w:tcPr>
            <w:tcW w:w="1080" w:type="dxa"/>
            <w:gridSpan w:val="2"/>
            <w:vAlign w:val="center"/>
          </w:tcPr>
          <w:p w14:paraId="7DAA35DB" w14:textId="77777777" w:rsidR="00916469" w:rsidRDefault="00000000">
            <w:pPr>
              <w:snapToGrid w:val="0"/>
              <w:rPr>
                <w:rFonts w:ascii="宋体" w:eastAsia="宋体" w:hAnsi="宋体"/>
                <w:sz w:val="18"/>
                <w:szCs w:val="18"/>
              </w:rPr>
            </w:pPr>
            <w:r>
              <w:rPr>
                <w:rFonts w:ascii="宋体" w:eastAsia="宋体" w:hAnsi="宋体" w:hint="eastAsia"/>
                <w:sz w:val="18"/>
                <w:szCs w:val="18"/>
              </w:rPr>
              <w:t>□ MOD</w:t>
            </w:r>
          </w:p>
        </w:tc>
        <w:tc>
          <w:tcPr>
            <w:tcW w:w="928" w:type="dxa"/>
            <w:gridSpan w:val="2"/>
            <w:vAlign w:val="center"/>
          </w:tcPr>
          <w:p w14:paraId="05E0FF0F" w14:textId="19D74BB4" w:rsidR="00916469" w:rsidRDefault="00D85852">
            <w:pPr>
              <w:snapToGrid w:val="0"/>
              <w:rPr>
                <w:rFonts w:ascii="宋体" w:eastAsia="宋体" w:hAnsi="宋体"/>
                <w:sz w:val="18"/>
                <w:szCs w:val="18"/>
              </w:rPr>
            </w:pPr>
            <w:r>
              <w:rPr>
                <w:rFonts w:ascii="宋体" w:eastAsia="宋体" w:hAnsi="宋体" w:hint="eastAsia"/>
                <w:sz w:val="18"/>
                <w:szCs w:val="18"/>
              </w:rPr>
              <w:t>□ NEQ</w:t>
            </w:r>
          </w:p>
        </w:tc>
        <w:tc>
          <w:tcPr>
            <w:tcW w:w="1843" w:type="dxa"/>
            <w:gridSpan w:val="2"/>
            <w:vAlign w:val="center"/>
          </w:tcPr>
          <w:p w14:paraId="23A59687" w14:textId="77777777" w:rsidR="00916469" w:rsidRDefault="00000000">
            <w:pPr>
              <w:snapToGrid w:val="0"/>
              <w:jc w:val="center"/>
              <w:rPr>
                <w:rFonts w:ascii="宋体" w:eastAsia="宋体" w:hAnsi="宋体"/>
                <w:sz w:val="18"/>
                <w:szCs w:val="18"/>
              </w:rPr>
            </w:pPr>
            <w:r>
              <w:rPr>
                <w:rFonts w:ascii="宋体" w:eastAsia="宋体" w:hAnsi="宋体" w:hint="eastAsia"/>
                <w:sz w:val="18"/>
                <w:szCs w:val="18"/>
              </w:rPr>
              <w:t>采标号</w:t>
            </w:r>
          </w:p>
        </w:tc>
        <w:tc>
          <w:tcPr>
            <w:tcW w:w="2644" w:type="dxa"/>
            <w:vAlign w:val="center"/>
          </w:tcPr>
          <w:p w14:paraId="228C75BD" w14:textId="77777777" w:rsidR="00916469" w:rsidRDefault="00000000">
            <w:pPr>
              <w:snapToGrid w:val="0"/>
              <w:rPr>
                <w:rFonts w:ascii="宋体" w:eastAsia="宋体" w:hAnsi="宋体"/>
                <w:sz w:val="18"/>
                <w:szCs w:val="18"/>
              </w:rPr>
            </w:pPr>
            <w:r>
              <w:rPr>
                <w:rFonts w:ascii="宋体" w:hAnsi="宋体" w:hint="eastAsia"/>
                <w:sz w:val="18"/>
                <w:szCs w:val="18"/>
              </w:rPr>
              <w:t>—</w:t>
            </w:r>
          </w:p>
        </w:tc>
      </w:tr>
      <w:tr w:rsidR="00916469" w14:paraId="4300F262" w14:textId="77777777">
        <w:trPr>
          <w:cantSplit/>
          <w:trHeight w:val="439"/>
          <w:jc w:val="center"/>
        </w:trPr>
        <w:tc>
          <w:tcPr>
            <w:tcW w:w="2167" w:type="dxa"/>
            <w:vAlign w:val="center"/>
          </w:tcPr>
          <w:p w14:paraId="2E43D2DA" w14:textId="77777777" w:rsidR="00916469" w:rsidRDefault="00000000">
            <w:pPr>
              <w:snapToGrid w:val="0"/>
              <w:jc w:val="center"/>
              <w:rPr>
                <w:rFonts w:ascii="宋体" w:eastAsia="宋体" w:hAnsi="宋体"/>
                <w:sz w:val="18"/>
                <w:szCs w:val="18"/>
              </w:rPr>
            </w:pPr>
            <w:r>
              <w:rPr>
                <w:rFonts w:ascii="宋体" w:eastAsia="宋体" w:hAnsi="宋体" w:hint="eastAsia"/>
                <w:sz w:val="18"/>
                <w:szCs w:val="18"/>
              </w:rPr>
              <w:t>国际标准名称（中文）</w:t>
            </w:r>
          </w:p>
        </w:tc>
        <w:tc>
          <w:tcPr>
            <w:tcW w:w="3086" w:type="dxa"/>
            <w:gridSpan w:val="5"/>
            <w:vAlign w:val="center"/>
          </w:tcPr>
          <w:p w14:paraId="7AFCCB23" w14:textId="77777777" w:rsidR="00916469" w:rsidRDefault="00000000">
            <w:pPr>
              <w:snapToGrid w:val="0"/>
              <w:rPr>
                <w:rFonts w:ascii="宋体" w:eastAsia="宋体" w:hAnsi="宋体"/>
                <w:sz w:val="18"/>
                <w:szCs w:val="18"/>
              </w:rPr>
            </w:pPr>
            <w:r>
              <w:rPr>
                <w:rFonts w:ascii="宋体" w:hAnsi="宋体" w:hint="eastAsia"/>
                <w:sz w:val="18"/>
                <w:szCs w:val="18"/>
              </w:rPr>
              <w:t>—</w:t>
            </w:r>
          </w:p>
        </w:tc>
        <w:tc>
          <w:tcPr>
            <w:tcW w:w="1843" w:type="dxa"/>
            <w:gridSpan w:val="2"/>
            <w:vAlign w:val="center"/>
          </w:tcPr>
          <w:p w14:paraId="4F09F02B" w14:textId="77777777" w:rsidR="00916469" w:rsidRDefault="00000000">
            <w:pPr>
              <w:snapToGrid w:val="0"/>
              <w:jc w:val="center"/>
              <w:rPr>
                <w:rFonts w:ascii="宋体" w:eastAsia="宋体" w:hAnsi="宋体"/>
                <w:sz w:val="18"/>
                <w:szCs w:val="18"/>
              </w:rPr>
            </w:pPr>
            <w:r>
              <w:rPr>
                <w:rFonts w:ascii="宋体" w:eastAsia="宋体" w:hAnsi="宋体" w:hint="eastAsia"/>
                <w:sz w:val="18"/>
                <w:szCs w:val="18"/>
              </w:rPr>
              <w:t>国际标准名称（英文）</w:t>
            </w:r>
          </w:p>
        </w:tc>
        <w:tc>
          <w:tcPr>
            <w:tcW w:w="2644" w:type="dxa"/>
            <w:vAlign w:val="center"/>
          </w:tcPr>
          <w:p w14:paraId="4B4F79D0" w14:textId="77777777" w:rsidR="00916469" w:rsidRDefault="00000000">
            <w:pPr>
              <w:snapToGrid w:val="0"/>
              <w:rPr>
                <w:rFonts w:ascii="宋体" w:eastAsia="宋体" w:hAnsi="宋体"/>
                <w:sz w:val="18"/>
                <w:szCs w:val="18"/>
              </w:rPr>
            </w:pPr>
            <w:r>
              <w:rPr>
                <w:rFonts w:ascii="宋体" w:hAnsi="宋体" w:hint="eastAsia"/>
                <w:sz w:val="18"/>
                <w:szCs w:val="18"/>
              </w:rPr>
              <w:t>—</w:t>
            </w:r>
          </w:p>
        </w:tc>
      </w:tr>
      <w:tr w:rsidR="00916469" w14:paraId="336B735F" w14:textId="77777777">
        <w:trPr>
          <w:cantSplit/>
          <w:trHeight w:val="439"/>
          <w:jc w:val="center"/>
        </w:trPr>
        <w:tc>
          <w:tcPr>
            <w:tcW w:w="2167" w:type="dxa"/>
            <w:vAlign w:val="center"/>
          </w:tcPr>
          <w:p w14:paraId="165F80EE" w14:textId="77777777" w:rsidR="00916469" w:rsidRDefault="00000000">
            <w:pPr>
              <w:snapToGrid w:val="0"/>
              <w:jc w:val="center"/>
              <w:rPr>
                <w:rFonts w:ascii="宋体" w:eastAsia="宋体" w:hAnsi="宋体"/>
                <w:sz w:val="18"/>
                <w:szCs w:val="18"/>
              </w:rPr>
            </w:pPr>
            <w:r>
              <w:rPr>
                <w:rFonts w:ascii="宋体" w:eastAsia="宋体" w:hAnsi="宋体"/>
                <w:sz w:val="18"/>
                <w:szCs w:val="18"/>
              </w:rPr>
              <w:t>ICS</w:t>
            </w:r>
            <w:r>
              <w:rPr>
                <w:rFonts w:ascii="宋体" w:eastAsia="宋体" w:hAnsi="宋体" w:hint="eastAsia"/>
                <w:sz w:val="18"/>
                <w:szCs w:val="18"/>
              </w:rPr>
              <w:t>分类号</w:t>
            </w:r>
          </w:p>
        </w:tc>
        <w:tc>
          <w:tcPr>
            <w:tcW w:w="3086" w:type="dxa"/>
            <w:gridSpan w:val="5"/>
            <w:vAlign w:val="center"/>
          </w:tcPr>
          <w:p w14:paraId="68E1F071" w14:textId="088DD255" w:rsidR="00916469" w:rsidRDefault="00000000">
            <w:pPr>
              <w:snapToGrid w:val="0"/>
              <w:rPr>
                <w:rFonts w:ascii="宋体" w:eastAsia="宋体" w:hAnsi="宋体"/>
                <w:sz w:val="18"/>
                <w:szCs w:val="18"/>
              </w:rPr>
            </w:pPr>
            <w:r>
              <w:rPr>
                <w:rFonts w:ascii="宋体" w:eastAsia="宋体" w:hAnsi="宋体" w:hint="eastAsia"/>
                <w:sz w:val="18"/>
                <w:szCs w:val="18"/>
              </w:rPr>
              <w:t>ICS 91.</w:t>
            </w:r>
            <w:r w:rsidR="003427C6">
              <w:rPr>
                <w:rFonts w:ascii="宋体" w:eastAsia="宋体" w:hAnsi="宋体" w:hint="eastAsia"/>
                <w:sz w:val="18"/>
                <w:szCs w:val="18"/>
              </w:rPr>
              <w:t>200</w:t>
            </w:r>
          </w:p>
        </w:tc>
        <w:tc>
          <w:tcPr>
            <w:tcW w:w="1843" w:type="dxa"/>
            <w:gridSpan w:val="2"/>
            <w:vAlign w:val="center"/>
          </w:tcPr>
          <w:p w14:paraId="3ED211EB" w14:textId="77777777" w:rsidR="00916469" w:rsidRDefault="00000000">
            <w:pPr>
              <w:snapToGrid w:val="0"/>
              <w:jc w:val="center"/>
              <w:rPr>
                <w:rFonts w:ascii="宋体" w:eastAsia="宋体" w:hAnsi="宋体"/>
                <w:sz w:val="18"/>
                <w:szCs w:val="18"/>
              </w:rPr>
            </w:pPr>
            <w:r>
              <w:rPr>
                <w:rFonts w:ascii="宋体" w:eastAsia="宋体" w:hAnsi="宋体" w:hint="eastAsia"/>
                <w:sz w:val="18"/>
                <w:szCs w:val="18"/>
              </w:rPr>
              <w:t>中国标准分类号</w:t>
            </w:r>
          </w:p>
        </w:tc>
        <w:tc>
          <w:tcPr>
            <w:tcW w:w="2644" w:type="dxa"/>
            <w:vAlign w:val="center"/>
          </w:tcPr>
          <w:p w14:paraId="1C06294F" w14:textId="5376B62D" w:rsidR="00916469" w:rsidRDefault="00000000">
            <w:pPr>
              <w:snapToGrid w:val="0"/>
              <w:rPr>
                <w:rFonts w:ascii="宋体" w:eastAsia="宋体" w:hAnsi="宋体"/>
                <w:sz w:val="18"/>
                <w:szCs w:val="18"/>
              </w:rPr>
            </w:pPr>
            <w:r>
              <w:rPr>
                <w:rFonts w:ascii="宋体" w:eastAsia="宋体" w:hAnsi="宋体" w:hint="eastAsia"/>
                <w:sz w:val="18"/>
                <w:szCs w:val="18"/>
              </w:rPr>
              <w:t xml:space="preserve">CCS </w:t>
            </w:r>
            <w:r w:rsidR="002C7730">
              <w:rPr>
                <w:rFonts w:ascii="宋体" w:eastAsia="宋体" w:hAnsi="宋体" w:hint="eastAsia"/>
                <w:sz w:val="18"/>
                <w:szCs w:val="18"/>
              </w:rPr>
              <w:t>P</w:t>
            </w:r>
            <w:r w:rsidR="00D85852">
              <w:rPr>
                <w:rFonts w:ascii="宋体" w:eastAsia="宋体" w:hAnsi="宋体"/>
                <w:sz w:val="18"/>
                <w:szCs w:val="18"/>
              </w:rPr>
              <w:t xml:space="preserve"> </w:t>
            </w:r>
            <w:r w:rsidR="002C7730">
              <w:rPr>
                <w:rFonts w:ascii="宋体" w:eastAsia="宋体" w:hAnsi="宋体" w:hint="eastAsia"/>
                <w:sz w:val="18"/>
                <w:szCs w:val="18"/>
              </w:rPr>
              <w:t>34</w:t>
            </w:r>
          </w:p>
        </w:tc>
      </w:tr>
      <w:tr w:rsidR="00916469" w14:paraId="06907C72" w14:textId="77777777">
        <w:trPr>
          <w:cantSplit/>
          <w:trHeight w:val="496"/>
          <w:jc w:val="center"/>
        </w:trPr>
        <w:tc>
          <w:tcPr>
            <w:tcW w:w="2167" w:type="dxa"/>
            <w:vAlign w:val="center"/>
          </w:tcPr>
          <w:p w14:paraId="3C35DBC7" w14:textId="77777777" w:rsidR="00916469" w:rsidRDefault="00000000">
            <w:pPr>
              <w:snapToGrid w:val="0"/>
              <w:jc w:val="center"/>
              <w:rPr>
                <w:rFonts w:ascii="宋体" w:eastAsia="宋体" w:hAnsi="宋体"/>
                <w:sz w:val="18"/>
                <w:szCs w:val="18"/>
              </w:rPr>
            </w:pPr>
            <w:r>
              <w:rPr>
                <w:rFonts w:ascii="宋体" w:eastAsia="宋体" w:hAnsi="宋体" w:hint="eastAsia"/>
                <w:sz w:val="18"/>
                <w:szCs w:val="18"/>
              </w:rPr>
              <w:t>标准主要起草单位</w:t>
            </w:r>
          </w:p>
        </w:tc>
        <w:tc>
          <w:tcPr>
            <w:tcW w:w="3086" w:type="dxa"/>
            <w:gridSpan w:val="5"/>
            <w:vAlign w:val="center"/>
          </w:tcPr>
          <w:p w14:paraId="3CEA1AD6" w14:textId="5A51DB6F" w:rsidR="00916469" w:rsidRDefault="001B2D34">
            <w:pPr>
              <w:snapToGrid w:val="0"/>
              <w:rPr>
                <w:rFonts w:ascii="宋体" w:eastAsia="宋体" w:hAnsi="宋体"/>
                <w:sz w:val="18"/>
                <w:szCs w:val="18"/>
              </w:rPr>
            </w:pPr>
            <w:r w:rsidRPr="001B2D34">
              <w:rPr>
                <w:rFonts w:ascii="宋体" w:eastAsia="宋体" w:hAnsi="宋体" w:hint="eastAsia"/>
                <w:sz w:val="18"/>
                <w:szCs w:val="18"/>
              </w:rPr>
              <w:t>重庆大学、一夫科技股份有限公司、天下四方检测有限公司</w:t>
            </w:r>
          </w:p>
        </w:tc>
        <w:tc>
          <w:tcPr>
            <w:tcW w:w="1843" w:type="dxa"/>
            <w:gridSpan w:val="2"/>
            <w:vAlign w:val="center"/>
          </w:tcPr>
          <w:p w14:paraId="7C144A19" w14:textId="77777777" w:rsidR="00916469" w:rsidRDefault="00000000">
            <w:pPr>
              <w:snapToGrid w:val="0"/>
              <w:jc w:val="center"/>
              <w:rPr>
                <w:rFonts w:ascii="宋体" w:eastAsia="宋体" w:hAnsi="宋体"/>
                <w:sz w:val="18"/>
                <w:szCs w:val="18"/>
              </w:rPr>
            </w:pPr>
            <w:r>
              <w:rPr>
                <w:rFonts w:ascii="宋体" w:eastAsia="宋体" w:hAnsi="宋体" w:hint="eastAsia"/>
                <w:sz w:val="18"/>
                <w:szCs w:val="18"/>
              </w:rPr>
              <w:t>计划起止时间</w:t>
            </w:r>
          </w:p>
        </w:tc>
        <w:tc>
          <w:tcPr>
            <w:tcW w:w="2644" w:type="dxa"/>
            <w:vAlign w:val="center"/>
          </w:tcPr>
          <w:p w14:paraId="316B906D" w14:textId="209EE7FA" w:rsidR="00916469" w:rsidRDefault="00000000">
            <w:pPr>
              <w:snapToGrid w:val="0"/>
              <w:rPr>
                <w:rFonts w:ascii="宋体" w:eastAsia="宋体" w:hAnsi="宋体"/>
                <w:sz w:val="18"/>
                <w:szCs w:val="18"/>
              </w:rPr>
            </w:pPr>
            <w:r>
              <w:rPr>
                <w:rFonts w:ascii="宋体" w:eastAsia="宋体" w:hAnsi="宋体" w:hint="eastAsia"/>
                <w:sz w:val="18"/>
                <w:szCs w:val="18"/>
              </w:rPr>
              <w:t>20</w:t>
            </w:r>
            <w:r>
              <w:rPr>
                <w:rFonts w:ascii="宋体" w:eastAsia="宋体" w:hAnsi="宋体"/>
                <w:sz w:val="18"/>
                <w:szCs w:val="18"/>
              </w:rPr>
              <w:t>2</w:t>
            </w:r>
            <w:r w:rsidR="00306195">
              <w:rPr>
                <w:rFonts w:ascii="宋体" w:eastAsia="宋体" w:hAnsi="宋体" w:hint="eastAsia"/>
                <w:sz w:val="18"/>
                <w:szCs w:val="18"/>
              </w:rPr>
              <w:t>4</w:t>
            </w:r>
            <w:r>
              <w:rPr>
                <w:rFonts w:ascii="宋体" w:eastAsia="宋体" w:hAnsi="宋体" w:hint="eastAsia"/>
                <w:sz w:val="18"/>
                <w:szCs w:val="18"/>
              </w:rPr>
              <w:t>年</w:t>
            </w:r>
            <w:r w:rsidR="001B2D34">
              <w:rPr>
                <w:rFonts w:ascii="宋体" w:eastAsia="宋体" w:hAnsi="宋体" w:hint="eastAsia"/>
                <w:sz w:val="18"/>
                <w:szCs w:val="18"/>
              </w:rPr>
              <w:t>9</w:t>
            </w:r>
            <w:r>
              <w:rPr>
                <w:rFonts w:ascii="宋体" w:eastAsia="宋体" w:hAnsi="宋体" w:hint="eastAsia"/>
                <w:sz w:val="18"/>
                <w:szCs w:val="18"/>
              </w:rPr>
              <w:t>月-202</w:t>
            </w:r>
            <w:r w:rsidR="00306195">
              <w:rPr>
                <w:rFonts w:ascii="宋体" w:eastAsia="宋体" w:hAnsi="宋体" w:hint="eastAsia"/>
                <w:sz w:val="18"/>
                <w:szCs w:val="18"/>
              </w:rPr>
              <w:t>5</w:t>
            </w:r>
            <w:r>
              <w:rPr>
                <w:rFonts w:ascii="宋体" w:eastAsia="宋体" w:hAnsi="宋体" w:hint="eastAsia"/>
                <w:sz w:val="18"/>
                <w:szCs w:val="18"/>
              </w:rPr>
              <w:t>年</w:t>
            </w:r>
            <w:r w:rsidR="001B2D34">
              <w:rPr>
                <w:rFonts w:ascii="宋体" w:eastAsia="宋体" w:hAnsi="宋体" w:hint="eastAsia"/>
                <w:sz w:val="18"/>
                <w:szCs w:val="18"/>
              </w:rPr>
              <w:t>9</w:t>
            </w:r>
            <w:r>
              <w:rPr>
                <w:rFonts w:ascii="宋体" w:eastAsia="宋体" w:hAnsi="宋体" w:hint="eastAsia"/>
                <w:sz w:val="18"/>
                <w:szCs w:val="18"/>
              </w:rPr>
              <w:t>月</w:t>
            </w:r>
          </w:p>
        </w:tc>
      </w:tr>
      <w:tr w:rsidR="00916469" w14:paraId="0AB1EE37" w14:textId="77777777">
        <w:trPr>
          <w:trHeight w:val="890"/>
          <w:jc w:val="center"/>
        </w:trPr>
        <w:tc>
          <w:tcPr>
            <w:tcW w:w="2167" w:type="dxa"/>
            <w:vAlign w:val="center"/>
          </w:tcPr>
          <w:p w14:paraId="7002C288" w14:textId="77777777" w:rsidR="00916469" w:rsidRDefault="00000000">
            <w:pPr>
              <w:snapToGrid w:val="0"/>
              <w:spacing w:line="360" w:lineRule="auto"/>
              <w:jc w:val="center"/>
              <w:rPr>
                <w:rFonts w:ascii="宋体" w:eastAsia="宋体" w:hAnsi="宋体"/>
                <w:sz w:val="18"/>
                <w:szCs w:val="18"/>
              </w:rPr>
            </w:pPr>
            <w:r>
              <w:rPr>
                <w:rFonts w:ascii="宋体" w:eastAsia="宋体" w:hAnsi="宋体" w:hint="eastAsia"/>
                <w:sz w:val="18"/>
                <w:szCs w:val="18"/>
              </w:rPr>
              <w:t>目的</w:t>
            </w:r>
            <w:r>
              <w:rPr>
                <w:rFonts w:ascii="宋体" w:eastAsia="宋体" w:hAnsi="宋体"/>
                <w:sz w:val="18"/>
                <w:szCs w:val="18"/>
              </w:rPr>
              <w:t>﹑</w:t>
            </w:r>
            <w:r>
              <w:rPr>
                <w:rFonts w:ascii="宋体" w:eastAsia="宋体" w:hAnsi="宋体" w:hint="eastAsia"/>
                <w:sz w:val="18"/>
                <w:szCs w:val="18"/>
              </w:rPr>
              <w:t>意义或必</w:t>
            </w:r>
          </w:p>
          <w:p w14:paraId="34EDC030" w14:textId="77777777" w:rsidR="00916469" w:rsidRDefault="00000000">
            <w:pPr>
              <w:snapToGrid w:val="0"/>
              <w:spacing w:line="360" w:lineRule="auto"/>
              <w:jc w:val="center"/>
              <w:rPr>
                <w:rFonts w:ascii="宋体" w:eastAsia="宋体" w:hAnsi="宋体"/>
                <w:sz w:val="18"/>
                <w:szCs w:val="18"/>
              </w:rPr>
            </w:pPr>
            <w:r>
              <w:rPr>
                <w:rFonts w:ascii="宋体" w:eastAsia="宋体" w:hAnsi="宋体" w:hint="eastAsia"/>
                <w:sz w:val="18"/>
                <w:szCs w:val="18"/>
              </w:rPr>
              <w:t>要性</w:t>
            </w:r>
          </w:p>
        </w:tc>
        <w:tc>
          <w:tcPr>
            <w:tcW w:w="7573" w:type="dxa"/>
            <w:gridSpan w:val="8"/>
            <w:vAlign w:val="center"/>
          </w:tcPr>
          <w:p w14:paraId="3A140B13" w14:textId="77777777" w:rsidR="001B2D34" w:rsidRPr="001B2D34" w:rsidRDefault="001B2D34" w:rsidP="001B2D34">
            <w:pPr>
              <w:spacing w:line="276" w:lineRule="auto"/>
              <w:rPr>
                <w:rFonts w:ascii="宋体" w:eastAsia="宋体" w:hAnsi="宋体" w:cs="宋体"/>
                <w:sz w:val="18"/>
                <w:u w:val="single"/>
              </w:rPr>
            </w:pPr>
            <w:r w:rsidRPr="001B2D34">
              <w:rPr>
                <w:rFonts w:ascii="宋体" w:eastAsia="宋体" w:hAnsi="宋体" w:cs="宋体" w:hint="eastAsia"/>
                <w:sz w:val="18"/>
                <w:u w:val="single"/>
              </w:rPr>
              <w:t xml:space="preserve">指出该标准项目涉及的方面，期望解决的问题； </w:t>
            </w:r>
          </w:p>
          <w:p w14:paraId="53C0911C" w14:textId="77777777" w:rsidR="00C81CE2" w:rsidRPr="00C81CE2" w:rsidRDefault="00C81CE2" w:rsidP="00C81CE2">
            <w:pPr>
              <w:ind w:firstLineChars="200" w:firstLine="360"/>
              <w:rPr>
                <w:rFonts w:ascii="宋体" w:eastAsia="宋体" w:hAnsi="宋体" w:cs="宋体" w:hint="eastAsia"/>
                <w:sz w:val="18"/>
              </w:rPr>
            </w:pPr>
            <w:r w:rsidRPr="00C81CE2">
              <w:rPr>
                <w:rFonts w:ascii="宋体" w:eastAsia="宋体" w:hAnsi="宋体" w:cs="宋体" w:hint="eastAsia"/>
                <w:sz w:val="18"/>
              </w:rPr>
              <w:t>随着我国经济的快速发展，以磷石膏为代表的工业副产石膏量逐年递增。至2023年我国工业副产石膏累计堆存量超过14亿吨，磷石膏累计堆存量高达8亿吨。每年新增工业副产石膏2.5亿吨，综合利用率仅50%左右，未能实现产消平衡。工业副产石膏的堆存不仅占用大量土地，更导致了我国生态环境的污染。工业副产石膏石膏大量堆积已成为制约长江中下游经济带和化工行业可持续发展的主要障碍。</w:t>
            </w:r>
          </w:p>
          <w:p w14:paraId="5DC027BB" w14:textId="1D8BB93D" w:rsidR="001B2D34" w:rsidRPr="001B2D34" w:rsidRDefault="00C81CE2" w:rsidP="00C81CE2">
            <w:pPr>
              <w:ind w:firstLineChars="200" w:firstLine="360"/>
              <w:rPr>
                <w:rFonts w:ascii="宋体" w:eastAsia="宋体" w:hAnsi="宋体" w:cs="宋体"/>
                <w:sz w:val="18"/>
              </w:rPr>
            </w:pPr>
            <w:r w:rsidRPr="00C81CE2">
              <w:rPr>
                <w:rFonts w:ascii="宋体" w:eastAsia="宋体" w:hAnsi="宋体" w:cs="宋体" w:hint="eastAsia"/>
                <w:sz w:val="18"/>
              </w:rPr>
              <w:t>近年来，随着我国矿产资源的大规模开采，许多地区形成了大面积、大规模的采空区。一方面，大量采空区的存在严重影响矿山安全生产，致使矿山开采条件恶化，另一方面，形成的采空区易引发覆岩大面积冒落、地表塌陷、采空区老窑积水和突水等灾害。国家政策对磷石膏等副产石膏资源化综合利用进行大力扶持，贵州省磷石膏“以用定产”工作方案中指出“在确保生态环保安全的前提下，支持企业对改性处理后的磷石膏进行井下采空区无害化充填”。副产石膏充填对大规模消纳副产石膏具有立竿见影的作用。因此，开展副产石膏充填综合利用研究并进行技术实证，对提高矿井安全，以及大规模消纳工业副产石膏具有重要的社会效益。</w:t>
            </w:r>
          </w:p>
          <w:p w14:paraId="22E7515C" w14:textId="77777777" w:rsidR="008C011B" w:rsidRDefault="001B2D34" w:rsidP="008C011B">
            <w:pPr>
              <w:ind w:firstLineChars="200" w:firstLine="360"/>
              <w:rPr>
                <w:rFonts w:ascii="宋体" w:eastAsia="宋体" w:hAnsi="宋体" w:cs="宋体"/>
                <w:sz w:val="18"/>
              </w:rPr>
            </w:pPr>
            <w:r w:rsidRPr="001B2D34">
              <w:rPr>
                <w:rFonts w:ascii="宋体" w:eastAsia="宋体" w:hAnsi="宋体" w:cs="宋体" w:hint="eastAsia"/>
                <w:sz w:val="18"/>
              </w:rPr>
              <w:t>由于地下空间存在着空间体积巨大、空间构造不易施工、地下环境因素复杂等特点，对填充材料选择和具体的应用有着各种要求和挑战。传统填充材料以硅酸盐水泥为主，经济成本较高，一般采矿企业无力承担，且硅酸盐水泥的生产二氧化碳排放量大，不符合我国双碳政策的发展要求；另一方面，地下环境因素复杂，可能存在酸碱等腐蚀性介质，地下流水侵蚀作用等不利情况，对填充体力学强度及填充安全性提出更高的要求。</w:t>
            </w:r>
          </w:p>
          <w:p w14:paraId="5B72944C" w14:textId="3A75D000" w:rsidR="008C011B" w:rsidRDefault="00C81CE2" w:rsidP="008C011B">
            <w:pPr>
              <w:ind w:firstLineChars="200" w:firstLine="360"/>
              <w:rPr>
                <w:rFonts w:ascii="宋体" w:eastAsia="宋体" w:hAnsi="宋体" w:cs="宋体"/>
                <w:sz w:val="18"/>
              </w:rPr>
            </w:pPr>
            <w:r w:rsidRPr="00C81CE2">
              <w:rPr>
                <w:rFonts w:ascii="宋体" w:eastAsia="宋体" w:hAnsi="宋体" w:cs="宋体" w:hint="eastAsia"/>
                <w:sz w:val="18"/>
              </w:rPr>
              <w:t>《关于印发“无废城市”建设试点工作方案的通知》（国办发〔2018〕128号）强调“健全标准体系，推动大宗工业固体废物资源化利用。以磷石膏等为重点，探索实施‘以用定产’政策，实现固体废物产消平衡。”《关于“十四五”大宗固体废弃物综合利用的指导意见》（发改环资〔2021〕381号）指出“在确保环境安全的前提下，探索磷石膏在井下充填等领域的应用”。生态环境部办公厅《关于磷石膏无害化后用于矿坑生态修复项目有关事宜的复函》(环办环评函〔2022〕273号)指出“我部鼓励地方因地制宜制定磷石膏无害化处理方案，拓展多领域、多途径、多方式资源化利用”。工信部等八部委联合发布的《关于加快推动工业资源综合利用的实施方案》（工信部联节〔2022〕9号）中提出，到2025年力争工业副产石膏综合利用率达到73%，加快工业副产石膏固废规模化高效利用，加快推进工业副产石膏在井下充填等领域的规模化利用，推动磷石膏综合利用效率。以上文件和政策说明副产石膏综合利用刻不容缓，在确保环境安全的前提下大力发展充填材料。</w:t>
            </w:r>
          </w:p>
          <w:p w14:paraId="5B97BD61" w14:textId="77777777" w:rsidR="00C81CE2" w:rsidRDefault="00C81CE2" w:rsidP="008C011B">
            <w:pPr>
              <w:ind w:firstLineChars="200" w:firstLine="360"/>
              <w:rPr>
                <w:rFonts w:ascii="宋体" w:eastAsia="宋体" w:hAnsi="宋体" w:cs="宋体"/>
                <w:sz w:val="18"/>
              </w:rPr>
            </w:pPr>
            <w:r w:rsidRPr="00C81CE2">
              <w:rPr>
                <w:rFonts w:ascii="宋体" w:eastAsia="宋体" w:hAnsi="宋体" w:cs="宋体" w:hint="eastAsia"/>
                <w:sz w:val="18"/>
              </w:rPr>
              <w:t>石膏高水充填材料是使用时标稠需水量可达100%的胶凝材料。该材料含甲、乙两种组分，</w:t>
            </w:r>
            <w:r w:rsidRPr="00C81CE2">
              <w:rPr>
                <w:rFonts w:ascii="宋体" w:eastAsia="宋体" w:hAnsi="宋体" w:cs="宋体" w:hint="eastAsia"/>
                <w:sz w:val="18"/>
              </w:rPr>
              <w:lastRenderedPageBreak/>
              <w:t>分别加水形成单一组分浆体时,长时间不凝结, 初始流动度可高达建筑石膏的两倍以上，这两种浆体一旦混合,便能快速凝结、硬化。石膏高水充填材料可有效阻止地下水的渗透，其优良的稳定性确保不会因外力挤压而变形或破裂，从而在各种工程中发挥重要作用。目前石膏高水充填材料以磷石膏和氟石膏为主，磷石膏高水充填材料占比达90%以上。仅贵州磷化一家企业每年石膏高水充填材料用量就高达350万吨，减少磷石膏堆存占地约200亩，减少排放运行费用5000余万元，有效减轻了矿山尾矿库压力。根据初步概算，石膏高水充填材料如能在全国推广应用，预计每年可多回收磷矿资源1000万吨以上，减少大量磷废渣堆存占地和由此造成的环境污染，潜在综合经济效益可望超过50亿元，在实现安全清洁生产、创建“绿色企业”、实现绿色发展方面意义重大，前景广阔。</w:t>
            </w:r>
          </w:p>
          <w:p w14:paraId="0CE6BB73" w14:textId="2A5F0B20" w:rsidR="00916469" w:rsidRPr="002D0D9B" w:rsidRDefault="0061116A" w:rsidP="008C011B">
            <w:pPr>
              <w:ind w:firstLineChars="200" w:firstLine="360"/>
              <w:rPr>
                <w:rFonts w:ascii="宋体" w:eastAsia="宋体" w:hAnsi="宋体" w:cs="宋体"/>
                <w:sz w:val="18"/>
              </w:rPr>
            </w:pPr>
            <w:r>
              <w:rPr>
                <w:rFonts w:ascii="宋体" w:eastAsia="宋体" w:hAnsi="宋体" w:cs="宋体" w:hint="eastAsia"/>
                <w:sz w:val="18"/>
              </w:rPr>
              <w:t>石膏高水充填材料</w:t>
            </w:r>
            <w:r w:rsidR="002D0D9B">
              <w:rPr>
                <w:rFonts w:ascii="宋体" w:eastAsia="宋体" w:hAnsi="宋体" w:cs="宋体" w:hint="eastAsia"/>
                <w:sz w:val="18"/>
              </w:rPr>
              <w:t>有别于传统的水泥、混凝土和矿渣等充填材料，其反应机理，产品配</w:t>
            </w:r>
            <w:r w:rsidR="00126B3E">
              <w:rPr>
                <w:rFonts w:ascii="宋体" w:eastAsia="宋体" w:hAnsi="宋体" w:cs="宋体" w:hint="eastAsia"/>
                <w:sz w:val="18"/>
              </w:rPr>
              <w:t>比</w:t>
            </w:r>
            <w:r w:rsidR="002D0D9B">
              <w:rPr>
                <w:rFonts w:ascii="宋体" w:eastAsia="宋体" w:hAnsi="宋体" w:cs="宋体" w:hint="eastAsia"/>
                <w:sz w:val="18"/>
              </w:rPr>
              <w:t>、产品检测和输送操作等都需要进行严格的规定，因此制定《</w:t>
            </w:r>
            <w:r>
              <w:rPr>
                <w:rFonts w:ascii="宋体" w:eastAsia="宋体" w:hAnsi="宋体" w:cs="宋体" w:hint="eastAsia"/>
                <w:sz w:val="18"/>
              </w:rPr>
              <w:t>石膏高水充填材料</w:t>
            </w:r>
            <w:r w:rsidR="002D0D9B">
              <w:rPr>
                <w:rFonts w:ascii="宋体" w:eastAsia="宋体" w:hAnsi="宋体" w:cs="宋体" w:hint="eastAsia"/>
                <w:sz w:val="18"/>
              </w:rPr>
              <w:t>应用技术规程》标准十分必要。本标准的制定不仅可以弥补完善体系的缺失，还可以提高</w:t>
            </w:r>
            <w:r>
              <w:rPr>
                <w:rFonts w:ascii="宋体" w:eastAsia="宋体" w:hAnsi="宋体" w:cs="宋体" w:hint="eastAsia"/>
                <w:sz w:val="18"/>
              </w:rPr>
              <w:t>石膏高水充填材料</w:t>
            </w:r>
            <w:r w:rsidR="002D0D9B">
              <w:rPr>
                <w:rFonts w:ascii="宋体" w:eastAsia="宋体" w:hAnsi="宋体" w:cs="宋体" w:hint="eastAsia"/>
                <w:sz w:val="18"/>
              </w:rPr>
              <w:t>的质量及减少现场施工的事故发生。</w:t>
            </w:r>
            <w:r w:rsidR="001B2D34" w:rsidRPr="001B2D34">
              <w:rPr>
                <w:rFonts w:ascii="宋体" w:eastAsia="宋体" w:hAnsi="宋体" w:cs="宋体" w:hint="eastAsia"/>
                <w:sz w:val="18"/>
              </w:rPr>
              <w:t>制定本标准有利于拓宽磷石膏的应用途径，快速大量消纳磷石膏</w:t>
            </w:r>
            <w:r w:rsidR="002D0D9B">
              <w:rPr>
                <w:rFonts w:ascii="宋体" w:eastAsia="宋体" w:hAnsi="宋体" w:cs="宋体" w:hint="eastAsia"/>
                <w:sz w:val="18"/>
              </w:rPr>
              <w:t>等难以利用的副产石膏</w:t>
            </w:r>
            <w:r w:rsidR="001B2D34" w:rsidRPr="001B2D34">
              <w:rPr>
                <w:rFonts w:ascii="宋体" w:eastAsia="宋体" w:hAnsi="宋体" w:cs="宋体" w:hint="eastAsia"/>
                <w:sz w:val="18"/>
              </w:rPr>
              <w:t>，</w:t>
            </w:r>
            <w:r w:rsidR="002D0D9B">
              <w:rPr>
                <w:rFonts w:ascii="宋体" w:eastAsia="宋体" w:hAnsi="宋体" w:cs="宋体" w:hint="eastAsia"/>
                <w:sz w:val="18"/>
              </w:rPr>
              <w:t>不仅可以</w:t>
            </w:r>
            <w:r w:rsidR="001B2D34" w:rsidRPr="001B2D34">
              <w:rPr>
                <w:rFonts w:ascii="宋体" w:eastAsia="宋体" w:hAnsi="宋体" w:cs="宋体" w:hint="eastAsia"/>
                <w:sz w:val="18"/>
              </w:rPr>
              <w:t>减少</w:t>
            </w:r>
            <w:r w:rsidR="002D0D9B">
              <w:rPr>
                <w:rFonts w:ascii="宋体" w:eastAsia="宋体" w:hAnsi="宋体" w:cs="宋体" w:hint="eastAsia"/>
                <w:sz w:val="18"/>
              </w:rPr>
              <w:t>环境</w:t>
            </w:r>
            <w:r w:rsidR="001B2D34" w:rsidRPr="001B2D34">
              <w:rPr>
                <w:rFonts w:ascii="宋体" w:eastAsia="宋体" w:hAnsi="宋体" w:cs="宋体" w:hint="eastAsia"/>
                <w:sz w:val="18"/>
              </w:rPr>
              <w:t>污染</w:t>
            </w:r>
            <w:r w:rsidR="002D0D9B">
              <w:rPr>
                <w:rFonts w:ascii="宋体" w:eastAsia="宋体" w:hAnsi="宋体" w:cs="宋体" w:hint="eastAsia"/>
                <w:sz w:val="18"/>
              </w:rPr>
              <w:t>和资源浪费</w:t>
            </w:r>
            <w:r w:rsidR="001B2D34" w:rsidRPr="001B2D34">
              <w:rPr>
                <w:rFonts w:ascii="宋体" w:eastAsia="宋体" w:hAnsi="宋体" w:cs="宋体" w:hint="eastAsia"/>
                <w:sz w:val="18"/>
              </w:rPr>
              <w:t>，又能推动矿山企业</w:t>
            </w:r>
            <w:r w:rsidR="002D0D9B">
              <w:rPr>
                <w:rFonts w:ascii="宋体" w:eastAsia="宋体" w:hAnsi="宋体" w:cs="宋体" w:hint="eastAsia"/>
                <w:sz w:val="18"/>
              </w:rPr>
              <w:t>和磷化工等行业</w:t>
            </w:r>
            <w:r w:rsidR="001B2D34" w:rsidRPr="001B2D34">
              <w:rPr>
                <w:rFonts w:ascii="宋体" w:eastAsia="宋体" w:hAnsi="宋体" w:cs="宋体" w:hint="eastAsia"/>
                <w:sz w:val="18"/>
              </w:rPr>
              <w:t>的绿色可持续发展，进而产生良好的经济效益、社会效益和环境效益，因此本标准的制定具有重要的现实意义。</w:t>
            </w:r>
          </w:p>
        </w:tc>
      </w:tr>
      <w:tr w:rsidR="00916469" w14:paraId="67CF6D91" w14:textId="77777777">
        <w:trPr>
          <w:trHeight w:val="1051"/>
          <w:jc w:val="center"/>
        </w:trPr>
        <w:tc>
          <w:tcPr>
            <w:tcW w:w="2167" w:type="dxa"/>
            <w:vAlign w:val="center"/>
          </w:tcPr>
          <w:p w14:paraId="670C79BD" w14:textId="77777777" w:rsidR="00916469" w:rsidRDefault="00000000">
            <w:pPr>
              <w:snapToGrid w:val="0"/>
              <w:spacing w:line="360" w:lineRule="auto"/>
              <w:jc w:val="center"/>
              <w:rPr>
                <w:rFonts w:ascii="宋体" w:eastAsia="宋体" w:hAnsi="宋体"/>
                <w:sz w:val="18"/>
                <w:szCs w:val="18"/>
              </w:rPr>
            </w:pPr>
            <w:r>
              <w:rPr>
                <w:rFonts w:ascii="宋体" w:eastAsia="宋体" w:hAnsi="宋体" w:hint="eastAsia"/>
                <w:sz w:val="18"/>
                <w:szCs w:val="18"/>
              </w:rPr>
              <w:lastRenderedPageBreak/>
              <w:t>范围和主要</w:t>
            </w:r>
          </w:p>
          <w:p w14:paraId="64A7259E" w14:textId="77777777" w:rsidR="00916469" w:rsidRDefault="00000000">
            <w:pPr>
              <w:snapToGrid w:val="0"/>
              <w:spacing w:line="360" w:lineRule="auto"/>
              <w:jc w:val="center"/>
              <w:rPr>
                <w:rFonts w:ascii="宋体" w:eastAsia="宋体" w:hAnsi="宋体"/>
                <w:sz w:val="18"/>
                <w:szCs w:val="18"/>
              </w:rPr>
            </w:pPr>
            <w:r>
              <w:rPr>
                <w:rFonts w:ascii="宋体" w:eastAsia="宋体" w:hAnsi="宋体" w:hint="eastAsia"/>
                <w:sz w:val="18"/>
                <w:szCs w:val="18"/>
              </w:rPr>
              <w:t>技术内容</w:t>
            </w:r>
          </w:p>
        </w:tc>
        <w:tc>
          <w:tcPr>
            <w:tcW w:w="7573" w:type="dxa"/>
            <w:gridSpan w:val="8"/>
            <w:vAlign w:val="center"/>
          </w:tcPr>
          <w:p w14:paraId="7B5B160E" w14:textId="77777777" w:rsidR="00916469" w:rsidRDefault="00000000">
            <w:pPr>
              <w:rPr>
                <w:rFonts w:ascii="宋体" w:eastAsia="宋体" w:hAnsi="宋体" w:cs="宋体"/>
                <w:sz w:val="18"/>
                <w:szCs w:val="18"/>
              </w:rPr>
            </w:pPr>
            <w:r>
              <w:rPr>
                <w:rFonts w:ascii="宋体" w:eastAsia="宋体" w:hAnsi="宋体" w:cs="宋体" w:hint="eastAsia"/>
                <w:sz w:val="18"/>
                <w:szCs w:val="18"/>
              </w:rPr>
              <w:t>标准的技术内容与适用范围；</w:t>
            </w:r>
          </w:p>
          <w:p w14:paraId="168D6DB1" w14:textId="77777777" w:rsidR="00564B99" w:rsidRPr="00564B99" w:rsidRDefault="00564B99" w:rsidP="00564B99">
            <w:pPr>
              <w:ind w:firstLine="360"/>
              <w:rPr>
                <w:rFonts w:ascii="宋体" w:eastAsia="宋体" w:hAnsi="宋体" w:cs="宋体"/>
                <w:sz w:val="18"/>
                <w:szCs w:val="18"/>
              </w:rPr>
            </w:pPr>
            <w:r w:rsidRPr="00564B99">
              <w:rPr>
                <w:rFonts w:ascii="宋体" w:eastAsia="宋体" w:hAnsi="宋体" w:cs="宋体" w:hint="eastAsia"/>
                <w:sz w:val="18"/>
                <w:szCs w:val="18"/>
              </w:rPr>
              <w:t>本标准主要技术内容包括：术语、基本规定、材料要求、施工设计要求、施工要求、质量控制及验收要求。</w:t>
            </w:r>
          </w:p>
          <w:p w14:paraId="4AB5CFA1" w14:textId="01ADE0B0" w:rsidR="00564B99" w:rsidRPr="00564B99" w:rsidRDefault="00564B99" w:rsidP="00564B99">
            <w:pPr>
              <w:ind w:firstLine="360"/>
              <w:rPr>
                <w:rFonts w:ascii="宋体" w:eastAsia="宋体" w:hAnsi="宋体" w:cs="宋体"/>
                <w:sz w:val="18"/>
                <w:szCs w:val="18"/>
              </w:rPr>
            </w:pPr>
            <w:r w:rsidRPr="00564B99">
              <w:rPr>
                <w:rFonts w:ascii="宋体" w:eastAsia="宋体" w:hAnsi="宋体" w:cs="宋体" w:hint="eastAsia"/>
                <w:sz w:val="18"/>
                <w:szCs w:val="18"/>
              </w:rPr>
              <w:t>其中详细内容包括：总则、术语、基本规定包括：</w:t>
            </w:r>
            <w:r w:rsidR="0061116A">
              <w:rPr>
                <w:rFonts w:ascii="宋体" w:eastAsia="宋体" w:hAnsi="宋体" w:cs="宋体" w:hint="eastAsia"/>
                <w:sz w:val="18"/>
                <w:szCs w:val="18"/>
              </w:rPr>
              <w:t>石膏高水充填材料</w:t>
            </w:r>
            <w:r>
              <w:rPr>
                <w:rFonts w:ascii="宋体" w:eastAsia="宋体" w:hAnsi="宋体" w:cs="宋体" w:hint="eastAsia"/>
                <w:sz w:val="18"/>
                <w:szCs w:val="18"/>
              </w:rPr>
              <w:t>取样和制备</w:t>
            </w:r>
            <w:r w:rsidRPr="00564B99">
              <w:rPr>
                <w:rFonts w:ascii="宋体" w:eastAsia="宋体" w:hAnsi="宋体" w:cs="宋体" w:hint="eastAsia"/>
                <w:sz w:val="18"/>
                <w:szCs w:val="18"/>
              </w:rPr>
              <w:t>；性能要求包括系统性能和材料性能；设计包括一般规定、构造设计；施工包括一般规定、施工流程和施工要点；验收包括一般规定、主控项目。</w:t>
            </w:r>
          </w:p>
          <w:p w14:paraId="31821E41" w14:textId="145919F1" w:rsidR="00916469" w:rsidRDefault="00564B99" w:rsidP="00564B99">
            <w:pPr>
              <w:ind w:firstLine="360"/>
              <w:rPr>
                <w:rFonts w:ascii="宋体" w:eastAsia="宋体" w:hAnsi="宋体" w:cs="宋体"/>
                <w:sz w:val="18"/>
                <w:szCs w:val="18"/>
              </w:rPr>
            </w:pPr>
            <w:r w:rsidRPr="00564B99">
              <w:rPr>
                <w:rFonts w:ascii="宋体" w:eastAsia="宋体" w:hAnsi="宋体" w:cs="宋体" w:hint="eastAsia"/>
                <w:sz w:val="18"/>
                <w:szCs w:val="18"/>
              </w:rPr>
              <w:t>本标准适用于</w:t>
            </w:r>
            <w:r>
              <w:rPr>
                <w:rFonts w:ascii="宋体" w:eastAsia="宋体" w:hAnsi="宋体" w:cs="宋体" w:hint="eastAsia"/>
                <w:sz w:val="18"/>
                <w:szCs w:val="18"/>
              </w:rPr>
              <w:t>矿山和井下</w:t>
            </w:r>
            <w:r w:rsidR="0061116A">
              <w:rPr>
                <w:rFonts w:ascii="宋体" w:eastAsia="宋体" w:hAnsi="宋体" w:cs="宋体" w:hint="eastAsia"/>
                <w:sz w:val="18"/>
                <w:szCs w:val="18"/>
              </w:rPr>
              <w:t>石膏高水充填材料</w:t>
            </w:r>
            <w:r w:rsidRPr="00564B99">
              <w:rPr>
                <w:rFonts w:ascii="宋体" w:eastAsia="宋体" w:hAnsi="宋体" w:cs="宋体" w:hint="eastAsia"/>
                <w:sz w:val="18"/>
                <w:szCs w:val="18"/>
              </w:rPr>
              <w:t>的设计、施工、质量检验与验收。</w:t>
            </w:r>
          </w:p>
        </w:tc>
      </w:tr>
      <w:tr w:rsidR="00916469" w14:paraId="4937DBB4" w14:textId="77777777" w:rsidTr="008C011B">
        <w:trPr>
          <w:trHeight w:val="1266"/>
          <w:jc w:val="center"/>
        </w:trPr>
        <w:tc>
          <w:tcPr>
            <w:tcW w:w="2167" w:type="dxa"/>
            <w:vAlign w:val="center"/>
          </w:tcPr>
          <w:p w14:paraId="1BAB383B" w14:textId="77777777" w:rsidR="00916469" w:rsidRDefault="00000000">
            <w:pPr>
              <w:snapToGrid w:val="0"/>
              <w:spacing w:line="360" w:lineRule="auto"/>
              <w:jc w:val="center"/>
              <w:rPr>
                <w:rFonts w:ascii="宋体" w:eastAsia="宋体" w:hAnsi="宋体"/>
                <w:sz w:val="18"/>
                <w:szCs w:val="18"/>
              </w:rPr>
            </w:pPr>
            <w:r>
              <w:rPr>
                <w:rFonts w:ascii="宋体" w:eastAsia="宋体" w:hAnsi="宋体" w:hint="eastAsia"/>
                <w:sz w:val="18"/>
                <w:szCs w:val="18"/>
              </w:rPr>
              <w:t>国内外情况</w:t>
            </w:r>
          </w:p>
          <w:p w14:paraId="12990022" w14:textId="77777777" w:rsidR="00916469" w:rsidRDefault="00000000">
            <w:pPr>
              <w:snapToGrid w:val="0"/>
              <w:spacing w:line="360" w:lineRule="auto"/>
              <w:jc w:val="center"/>
              <w:rPr>
                <w:rFonts w:ascii="宋体" w:eastAsia="宋体" w:hAnsi="宋体"/>
                <w:sz w:val="18"/>
                <w:szCs w:val="18"/>
              </w:rPr>
            </w:pPr>
            <w:r>
              <w:rPr>
                <w:rFonts w:ascii="宋体" w:eastAsia="宋体" w:hAnsi="宋体" w:hint="eastAsia"/>
                <w:sz w:val="18"/>
                <w:szCs w:val="18"/>
              </w:rPr>
              <w:t>简要说明</w:t>
            </w:r>
          </w:p>
        </w:tc>
        <w:tc>
          <w:tcPr>
            <w:tcW w:w="7573" w:type="dxa"/>
            <w:gridSpan w:val="8"/>
            <w:vAlign w:val="center"/>
          </w:tcPr>
          <w:p w14:paraId="67BFC653" w14:textId="694E30BD" w:rsidR="00740881" w:rsidRPr="00FF1511" w:rsidRDefault="00000000" w:rsidP="00FF1511">
            <w:pPr>
              <w:pStyle w:val="ae"/>
              <w:numPr>
                <w:ilvl w:val="0"/>
                <w:numId w:val="1"/>
              </w:numPr>
              <w:snapToGrid w:val="0"/>
              <w:spacing w:line="360" w:lineRule="auto"/>
              <w:ind w:firstLineChars="0"/>
              <w:rPr>
                <w:rFonts w:ascii="宋体" w:eastAsia="宋体" w:hAnsi="宋体"/>
                <w:sz w:val="18"/>
                <w:szCs w:val="18"/>
              </w:rPr>
            </w:pPr>
            <w:r w:rsidRPr="00FF1511">
              <w:rPr>
                <w:rFonts w:ascii="宋体" w:eastAsia="宋体" w:hAnsi="宋体" w:hint="eastAsia"/>
                <w:sz w:val="18"/>
                <w:szCs w:val="18"/>
                <w:u w:val="single"/>
              </w:rPr>
              <w:t>国内外对该技术研究情况简要说明：</w:t>
            </w:r>
            <w:r w:rsidRPr="00FF1511">
              <w:rPr>
                <w:rFonts w:ascii="宋体" w:eastAsia="宋体" w:hAnsi="宋体" w:hint="eastAsia"/>
                <w:sz w:val="18"/>
                <w:szCs w:val="18"/>
              </w:rPr>
              <w:t>国内外对该技术研究情况、进程及未来的发展；该技术是否相对稳定，如果不是的话，预计一下技术未来稳定的时间，提出的标准项目是否可作为未来技术发展的基础；</w:t>
            </w:r>
            <w:bookmarkStart w:id="0" w:name="_Hlk56600884"/>
          </w:p>
          <w:p w14:paraId="50BE6A84" w14:textId="42A64F1E" w:rsidR="008C011B" w:rsidRDefault="008C011B" w:rsidP="008C011B">
            <w:pPr>
              <w:pStyle w:val="ae"/>
              <w:snapToGrid w:val="0"/>
              <w:spacing w:line="360" w:lineRule="auto"/>
              <w:ind w:firstLine="360"/>
              <w:rPr>
                <w:rFonts w:ascii="宋体" w:eastAsia="宋体" w:hAnsi="宋体"/>
                <w:sz w:val="18"/>
                <w:szCs w:val="18"/>
              </w:rPr>
            </w:pPr>
            <w:r w:rsidRPr="008C011B">
              <w:rPr>
                <w:rFonts w:ascii="宋体" w:eastAsia="宋体" w:hAnsi="宋体" w:hint="eastAsia"/>
                <w:sz w:val="18"/>
                <w:szCs w:val="18"/>
              </w:rPr>
              <w:t>磷石膏等副产石膏综合利是世界难题，国外一直重视磷石膏的资源化利用技术开发，如用作道路、公路的填筑材料，生产制备硫铝酸盐水泥等，也可将磷石膏煅烧后用于制备纸面石膏板、石膏砌块、石膏砂浆等新型建材产品，但</w:t>
            </w:r>
            <w:r w:rsidR="006163FD">
              <w:rPr>
                <w:rFonts w:ascii="宋体" w:eastAsia="宋体" w:hAnsi="宋体" w:hint="eastAsia"/>
                <w:sz w:val="18"/>
                <w:szCs w:val="18"/>
              </w:rPr>
              <w:t>受限于生产成本和市场应用等原因</w:t>
            </w:r>
            <w:r w:rsidRPr="008C011B">
              <w:rPr>
                <w:rFonts w:ascii="宋体" w:eastAsia="宋体" w:hAnsi="宋体" w:hint="eastAsia"/>
                <w:sz w:val="18"/>
                <w:szCs w:val="18"/>
              </w:rPr>
              <w:t>实际应用项目很少，基本以堆存为主。2007年前后，波兰开展改性磷石膏在道路工程沟槽回填中的应用研究，在华沙的道路与桥梁研究所开展示范项目。</w:t>
            </w:r>
          </w:p>
          <w:p w14:paraId="75D3897E" w14:textId="13108B86" w:rsidR="008C011B" w:rsidRDefault="008C011B" w:rsidP="008C011B">
            <w:pPr>
              <w:pStyle w:val="ae"/>
              <w:snapToGrid w:val="0"/>
              <w:spacing w:line="360" w:lineRule="auto"/>
              <w:ind w:firstLine="360"/>
              <w:rPr>
                <w:rFonts w:ascii="宋体" w:eastAsia="宋体" w:hAnsi="宋体"/>
                <w:sz w:val="18"/>
                <w:szCs w:val="18"/>
              </w:rPr>
            </w:pPr>
            <w:r w:rsidRPr="008C011B">
              <w:rPr>
                <w:rFonts w:ascii="宋体" w:eastAsia="宋体" w:hAnsi="宋体" w:hint="eastAsia"/>
                <w:sz w:val="18"/>
                <w:szCs w:val="18"/>
              </w:rPr>
              <w:t>现阶段国内也开展了改性磷</w:t>
            </w:r>
            <w:r w:rsidR="0061116A">
              <w:rPr>
                <w:rFonts w:ascii="宋体" w:eastAsia="宋体" w:hAnsi="宋体" w:hint="eastAsia"/>
                <w:sz w:val="18"/>
                <w:szCs w:val="18"/>
              </w:rPr>
              <w:t>石膏高水充填材料</w:t>
            </w:r>
            <w:r w:rsidRPr="008C011B">
              <w:rPr>
                <w:rFonts w:ascii="宋体" w:eastAsia="宋体" w:hAnsi="宋体" w:hint="eastAsia"/>
                <w:sz w:val="18"/>
                <w:szCs w:val="18"/>
              </w:rPr>
              <w:t>研究，并成功在多个工程得到应用，如川恒股份盛源磷矿完成2.6万立方米采空区的工业化充填示范、贵州摆纪磷石膏堆场底部溶洞填充工程等。</w:t>
            </w:r>
            <w:r w:rsidR="0061116A">
              <w:rPr>
                <w:rFonts w:ascii="宋体" w:eastAsia="宋体" w:hAnsi="宋体" w:hint="eastAsia"/>
                <w:sz w:val="18"/>
                <w:szCs w:val="18"/>
              </w:rPr>
              <w:t>石膏高水充填材料</w:t>
            </w:r>
            <w:r w:rsidRPr="008C011B">
              <w:rPr>
                <w:rFonts w:ascii="宋体" w:eastAsia="宋体" w:hAnsi="宋体" w:hint="eastAsia"/>
                <w:sz w:val="18"/>
                <w:szCs w:val="18"/>
              </w:rPr>
              <w:t>具有强度稳定，极低收缩开裂，可根据环境要求增加或减少体积密度，成本低，安全可靠（充填过程无有毒气体产生）等特点，达到“一废治两害”目的。其技术应用已成为未来的主要发展方向，其适用性、稳定性良好，发展前景广阔。</w:t>
            </w:r>
            <w:bookmarkEnd w:id="0"/>
          </w:p>
          <w:p w14:paraId="45C83D3D" w14:textId="4F4E93A5" w:rsidR="00916469" w:rsidRPr="008C011B" w:rsidRDefault="00000000" w:rsidP="008C011B">
            <w:pPr>
              <w:pStyle w:val="ae"/>
              <w:numPr>
                <w:ilvl w:val="0"/>
                <w:numId w:val="1"/>
              </w:numPr>
              <w:snapToGrid w:val="0"/>
              <w:spacing w:line="360" w:lineRule="auto"/>
              <w:ind w:firstLineChars="0"/>
              <w:rPr>
                <w:rFonts w:ascii="宋体" w:eastAsia="宋体" w:hAnsi="宋体"/>
                <w:sz w:val="18"/>
                <w:szCs w:val="18"/>
                <w:u w:val="single"/>
              </w:rPr>
            </w:pPr>
            <w:r w:rsidRPr="008C011B">
              <w:rPr>
                <w:rFonts w:ascii="宋体" w:eastAsia="宋体" w:hAnsi="宋体" w:hint="eastAsia"/>
                <w:sz w:val="18"/>
                <w:szCs w:val="18"/>
                <w:u w:val="single"/>
              </w:rPr>
              <w:t xml:space="preserve">项目与国际标准或国外先进标准采用程度的考虑：该标准项目是否有对应的国际标准或国外先进标准，标准制定过程中如何考虑采用的问题； </w:t>
            </w:r>
          </w:p>
          <w:p w14:paraId="2DE22188" w14:textId="7697F20E" w:rsidR="00916469" w:rsidRDefault="00F82E3D">
            <w:pPr>
              <w:snapToGrid w:val="0"/>
              <w:spacing w:line="360" w:lineRule="auto"/>
              <w:ind w:firstLineChars="200" w:firstLine="360"/>
              <w:rPr>
                <w:rFonts w:ascii="宋体" w:eastAsia="宋体" w:hAnsi="宋体"/>
                <w:sz w:val="18"/>
                <w:szCs w:val="18"/>
              </w:rPr>
            </w:pPr>
            <w:r>
              <w:rPr>
                <w:rFonts w:ascii="宋体" w:eastAsia="宋体" w:hAnsi="宋体" w:hint="eastAsia"/>
                <w:sz w:val="18"/>
                <w:szCs w:val="18"/>
              </w:rPr>
              <w:t>国外工业副产石膏主要以建材产品和堆存为主，用于地下充填的很少，因此本标准项目没有对应的国际标准或国外先进标准。</w:t>
            </w:r>
          </w:p>
          <w:p w14:paraId="572D261D" w14:textId="7F23E390" w:rsidR="00916469" w:rsidRPr="00FF1511" w:rsidRDefault="00000000" w:rsidP="00FF1511">
            <w:pPr>
              <w:pStyle w:val="ae"/>
              <w:numPr>
                <w:ilvl w:val="0"/>
                <w:numId w:val="1"/>
              </w:numPr>
              <w:snapToGrid w:val="0"/>
              <w:spacing w:line="360" w:lineRule="auto"/>
              <w:ind w:firstLineChars="0"/>
              <w:rPr>
                <w:rFonts w:ascii="宋体" w:eastAsia="宋体" w:hAnsi="宋体"/>
                <w:sz w:val="18"/>
                <w:szCs w:val="18"/>
              </w:rPr>
            </w:pPr>
            <w:r w:rsidRPr="00FF1511">
              <w:rPr>
                <w:rFonts w:ascii="宋体" w:eastAsia="宋体" w:hAnsi="宋体" w:hint="eastAsia"/>
                <w:sz w:val="18"/>
                <w:szCs w:val="18"/>
                <w:u w:val="single"/>
              </w:rPr>
              <w:t>与国内相关标准间的关系：</w:t>
            </w:r>
            <w:r w:rsidRPr="00FF1511">
              <w:rPr>
                <w:rFonts w:ascii="宋体" w:eastAsia="宋体" w:hAnsi="宋体" w:hint="eastAsia"/>
                <w:sz w:val="18"/>
                <w:szCs w:val="18"/>
              </w:rPr>
              <w:t xml:space="preserve">该标准项目是否有相关的国家或行业标准，该标准项目与这些标准是什么关系，该标准项目在标准体系中的位置； </w:t>
            </w:r>
          </w:p>
          <w:p w14:paraId="100DDEAA" w14:textId="1CC6C325" w:rsidR="00FF1511" w:rsidRPr="00FF1511" w:rsidRDefault="00F82E3D" w:rsidP="008C011B">
            <w:pPr>
              <w:pStyle w:val="ae"/>
              <w:snapToGrid w:val="0"/>
              <w:spacing w:line="360" w:lineRule="auto"/>
              <w:ind w:firstLine="360"/>
              <w:rPr>
                <w:rFonts w:ascii="宋体" w:eastAsia="宋体" w:hAnsi="宋体"/>
                <w:sz w:val="18"/>
                <w:szCs w:val="18"/>
              </w:rPr>
            </w:pPr>
            <w:r w:rsidRPr="00F82E3D">
              <w:rPr>
                <w:rFonts w:ascii="宋体" w:eastAsia="宋体" w:hAnsi="宋体" w:hint="eastAsia"/>
                <w:sz w:val="18"/>
                <w:szCs w:val="18"/>
              </w:rPr>
              <w:lastRenderedPageBreak/>
              <w:t>国内</w:t>
            </w:r>
            <w:r w:rsidR="008C011B">
              <w:rPr>
                <w:rFonts w:ascii="宋体" w:eastAsia="宋体" w:hAnsi="宋体" w:hint="eastAsia"/>
                <w:sz w:val="18"/>
                <w:szCs w:val="18"/>
              </w:rPr>
              <w:t>建材领域</w:t>
            </w:r>
            <w:r w:rsidRPr="00F82E3D">
              <w:rPr>
                <w:rFonts w:ascii="宋体" w:eastAsia="宋体" w:hAnsi="宋体" w:hint="eastAsia"/>
                <w:sz w:val="18"/>
                <w:szCs w:val="18"/>
              </w:rPr>
              <w:t>在矿山充填方面有一项工程</w:t>
            </w:r>
            <w:r w:rsidR="00B4761D">
              <w:rPr>
                <w:rFonts w:ascii="宋体" w:eastAsia="宋体" w:hAnsi="宋体" w:hint="eastAsia"/>
                <w:sz w:val="18"/>
                <w:szCs w:val="18"/>
              </w:rPr>
              <w:t>国标</w:t>
            </w:r>
            <w:r w:rsidRPr="00F82E3D">
              <w:rPr>
                <w:rFonts w:ascii="宋体" w:eastAsia="宋体" w:hAnsi="宋体" w:hint="eastAsia"/>
                <w:sz w:val="18"/>
                <w:szCs w:val="18"/>
              </w:rPr>
              <w:t>GB/T 51450-2022《金属非金属矿山充填工程技术标准》，该标准中对膏体料浆的性能要求</w:t>
            </w:r>
            <w:r w:rsidR="000416DD">
              <w:rPr>
                <w:rFonts w:ascii="宋体" w:eastAsia="宋体" w:hAnsi="宋体" w:hint="eastAsia"/>
                <w:sz w:val="18"/>
                <w:szCs w:val="18"/>
              </w:rPr>
              <w:t>、</w:t>
            </w:r>
            <w:r w:rsidRPr="00F82E3D">
              <w:rPr>
                <w:rFonts w:ascii="宋体" w:eastAsia="宋体" w:hAnsi="宋体" w:hint="eastAsia"/>
                <w:sz w:val="18"/>
                <w:szCs w:val="18"/>
              </w:rPr>
              <w:t>检测</w:t>
            </w:r>
            <w:r w:rsidR="000416DD">
              <w:rPr>
                <w:rFonts w:ascii="宋体" w:eastAsia="宋体" w:hAnsi="宋体" w:hint="eastAsia"/>
                <w:sz w:val="18"/>
                <w:szCs w:val="18"/>
              </w:rPr>
              <w:t>方法和施工操作</w:t>
            </w:r>
            <w:r w:rsidRPr="00F82E3D">
              <w:rPr>
                <w:rFonts w:ascii="宋体" w:eastAsia="宋体" w:hAnsi="宋体" w:hint="eastAsia"/>
                <w:sz w:val="18"/>
                <w:szCs w:val="18"/>
              </w:rPr>
              <w:t>都是按混凝土</w:t>
            </w:r>
            <w:r w:rsidR="000416DD">
              <w:rPr>
                <w:rFonts w:ascii="宋体" w:eastAsia="宋体" w:hAnsi="宋体" w:hint="eastAsia"/>
                <w:sz w:val="18"/>
                <w:szCs w:val="18"/>
              </w:rPr>
              <w:t>材料</w:t>
            </w:r>
            <w:r w:rsidRPr="00F82E3D">
              <w:rPr>
                <w:rFonts w:ascii="宋体" w:eastAsia="宋体" w:hAnsi="宋体" w:hint="eastAsia"/>
                <w:sz w:val="18"/>
                <w:szCs w:val="18"/>
              </w:rPr>
              <w:t>要求，不适用于</w:t>
            </w:r>
            <w:r w:rsidR="0061116A">
              <w:rPr>
                <w:rFonts w:ascii="宋体" w:eastAsia="宋体" w:hAnsi="宋体" w:hint="eastAsia"/>
                <w:sz w:val="18"/>
                <w:szCs w:val="18"/>
              </w:rPr>
              <w:t>石膏高水充填材料</w:t>
            </w:r>
            <w:r w:rsidRPr="00F82E3D">
              <w:rPr>
                <w:rFonts w:ascii="宋体" w:eastAsia="宋体" w:hAnsi="宋体" w:hint="eastAsia"/>
                <w:sz w:val="18"/>
                <w:szCs w:val="18"/>
              </w:rPr>
              <w:t>产品且</w:t>
            </w:r>
            <w:r w:rsidR="000416DD">
              <w:rPr>
                <w:rFonts w:ascii="宋体" w:eastAsia="宋体" w:hAnsi="宋体" w:hint="eastAsia"/>
                <w:sz w:val="18"/>
                <w:szCs w:val="18"/>
              </w:rPr>
              <w:t>未包含石膏产品的技术规程</w:t>
            </w:r>
            <w:r w:rsidRPr="00F82E3D">
              <w:rPr>
                <w:rFonts w:ascii="宋体" w:eastAsia="宋体" w:hAnsi="宋体" w:hint="eastAsia"/>
                <w:sz w:val="18"/>
                <w:szCs w:val="18"/>
              </w:rPr>
              <w:t>。</w:t>
            </w:r>
            <w:r>
              <w:rPr>
                <w:rFonts w:ascii="宋体" w:eastAsia="宋体" w:hAnsi="宋体" w:hint="eastAsia"/>
                <w:sz w:val="18"/>
                <w:szCs w:val="18"/>
              </w:rPr>
              <w:t>本标准的制定是对建材充填回填</w:t>
            </w:r>
            <w:r w:rsidR="000416DD">
              <w:rPr>
                <w:rFonts w:ascii="宋体" w:eastAsia="宋体" w:hAnsi="宋体" w:hint="eastAsia"/>
                <w:sz w:val="18"/>
                <w:szCs w:val="18"/>
              </w:rPr>
              <w:t>技术规程</w:t>
            </w:r>
            <w:r>
              <w:rPr>
                <w:rFonts w:ascii="宋体" w:eastAsia="宋体" w:hAnsi="宋体" w:hint="eastAsia"/>
                <w:sz w:val="18"/>
                <w:szCs w:val="18"/>
              </w:rPr>
              <w:t>标准的完善和补充，与国家和行业现行已发布标准、规程和政策法规保持一致。</w:t>
            </w:r>
          </w:p>
          <w:p w14:paraId="1E4D1FCD" w14:textId="77777777" w:rsidR="00916469" w:rsidRDefault="00000000">
            <w:pPr>
              <w:snapToGrid w:val="0"/>
              <w:spacing w:line="360" w:lineRule="auto"/>
              <w:rPr>
                <w:rFonts w:ascii="宋体" w:eastAsia="宋体" w:hAnsi="宋体"/>
                <w:sz w:val="18"/>
                <w:szCs w:val="18"/>
              </w:rPr>
            </w:pPr>
            <w:r>
              <w:rPr>
                <w:rFonts w:ascii="宋体" w:eastAsia="宋体" w:hAnsi="宋体" w:hint="eastAsia"/>
                <w:sz w:val="18"/>
                <w:szCs w:val="18"/>
                <w:u w:val="single"/>
              </w:rPr>
              <w:t>4. 指出是否发现有知识产权的问题。</w:t>
            </w:r>
          </w:p>
          <w:p w14:paraId="0FC9BBD7" w14:textId="79F52DAB" w:rsidR="00916469" w:rsidRDefault="000028D9">
            <w:pPr>
              <w:snapToGrid w:val="0"/>
              <w:spacing w:line="360" w:lineRule="auto"/>
              <w:ind w:firstLineChars="200" w:firstLine="360"/>
              <w:rPr>
                <w:rFonts w:ascii="宋体" w:eastAsia="宋体" w:hAnsi="宋体"/>
                <w:sz w:val="18"/>
                <w:szCs w:val="18"/>
              </w:rPr>
            </w:pPr>
            <w:r w:rsidRPr="000028D9">
              <w:rPr>
                <w:rFonts w:ascii="宋体" w:eastAsia="宋体" w:hAnsi="宋体" w:hint="eastAsia"/>
                <w:sz w:val="18"/>
                <w:szCs w:val="18"/>
              </w:rPr>
              <w:t>本标准项目无知识产权问题。</w:t>
            </w:r>
          </w:p>
        </w:tc>
      </w:tr>
      <w:tr w:rsidR="00916469" w14:paraId="10D76B1A" w14:textId="77777777" w:rsidTr="004A63A3">
        <w:trPr>
          <w:cantSplit/>
          <w:trHeight w:val="1162"/>
          <w:jc w:val="center"/>
        </w:trPr>
        <w:tc>
          <w:tcPr>
            <w:tcW w:w="2167" w:type="dxa"/>
            <w:vAlign w:val="center"/>
          </w:tcPr>
          <w:p w14:paraId="7EF475DB" w14:textId="77777777" w:rsidR="00916469" w:rsidRDefault="00000000">
            <w:pPr>
              <w:snapToGrid w:val="0"/>
              <w:spacing w:line="360" w:lineRule="auto"/>
              <w:jc w:val="center"/>
              <w:rPr>
                <w:rFonts w:ascii="宋体" w:eastAsia="宋体" w:hAnsi="宋体"/>
                <w:sz w:val="18"/>
                <w:szCs w:val="18"/>
              </w:rPr>
            </w:pPr>
            <w:r>
              <w:rPr>
                <w:rFonts w:ascii="宋体" w:eastAsia="宋体" w:hAnsi="宋体" w:hint="eastAsia"/>
                <w:sz w:val="18"/>
                <w:szCs w:val="18"/>
              </w:rPr>
              <w:lastRenderedPageBreak/>
              <w:t>牵头单位</w:t>
            </w:r>
          </w:p>
        </w:tc>
        <w:tc>
          <w:tcPr>
            <w:tcW w:w="2661" w:type="dxa"/>
            <w:gridSpan w:val="4"/>
            <w:vAlign w:val="center"/>
          </w:tcPr>
          <w:p w14:paraId="7946886D" w14:textId="21ECC4C5" w:rsidR="004A63A3" w:rsidRDefault="00000000" w:rsidP="004A63A3">
            <w:pPr>
              <w:adjustRightInd w:val="0"/>
              <w:snapToGrid w:val="0"/>
              <w:spacing w:line="360" w:lineRule="auto"/>
              <w:jc w:val="center"/>
              <w:rPr>
                <w:rFonts w:ascii="宋体" w:eastAsia="宋体" w:hAnsi="宋体"/>
                <w:sz w:val="18"/>
                <w:szCs w:val="18"/>
              </w:rPr>
            </w:pPr>
            <w:r>
              <w:rPr>
                <w:rFonts w:ascii="宋体" w:eastAsia="宋体" w:hAnsi="宋体" w:hint="eastAsia"/>
                <w:sz w:val="18"/>
                <w:szCs w:val="18"/>
              </w:rPr>
              <w:t>（签字、盖公章）</w:t>
            </w:r>
          </w:p>
          <w:p w14:paraId="3D509B8D" w14:textId="1FBB8E15" w:rsidR="00916469" w:rsidRDefault="00000000">
            <w:pPr>
              <w:snapToGrid w:val="0"/>
              <w:spacing w:line="360" w:lineRule="auto"/>
              <w:jc w:val="center"/>
              <w:rPr>
                <w:rFonts w:ascii="宋体" w:eastAsia="宋体" w:hAnsi="宋体"/>
                <w:sz w:val="18"/>
                <w:szCs w:val="18"/>
              </w:rPr>
            </w:pPr>
            <w:r>
              <w:rPr>
                <w:rFonts w:ascii="宋体" w:eastAsia="宋体" w:hAnsi="宋体" w:hint="eastAsia"/>
                <w:sz w:val="18"/>
                <w:szCs w:val="18"/>
              </w:rPr>
              <w:t>月     日</w:t>
            </w:r>
          </w:p>
        </w:tc>
        <w:tc>
          <w:tcPr>
            <w:tcW w:w="2126" w:type="dxa"/>
            <w:gridSpan w:val="2"/>
            <w:vAlign w:val="center"/>
          </w:tcPr>
          <w:p w14:paraId="586C53E0" w14:textId="77777777" w:rsidR="00916469" w:rsidRDefault="00000000">
            <w:pPr>
              <w:snapToGrid w:val="0"/>
              <w:spacing w:line="360" w:lineRule="auto"/>
              <w:jc w:val="center"/>
              <w:rPr>
                <w:rFonts w:ascii="宋体" w:eastAsia="宋体" w:hAnsi="宋体"/>
                <w:sz w:val="18"/>
                <w:szCs w:val="18"/>
              </w:rPr>
            </w:pPr>
            <w:r>
              <w:rPr>
                <w:rFonts w:ascii="宋体" w:eastAsia="宋体" w:hAnsi="宋体" w:hint="eastAsia"/>
                <w:sz w:val="18"/>
                <w:szCs w:val="18"/>
              </w:rPr>
              <w:t>归口管理部门</w:t>
            </w:r>
          </w:p>
        </w:tc>
        <w:tc>
          <w:tcPr>
            <w:tcW w:w="2786" w:type="dxa"/>
            <w:gridSpan w:val="2"/>
            <w:vAlign w:val="center"/>
          </w:tcPr>
          <w:p w14:paraId="61B213FC" w14:textId="77777777" w:rsidR="004A63A3" w:rsidRDefault="004A63A3" w:rsidP="004A63A3">
            <w:pPr>
              <w:adjustRightInd w:val="0"/>
              <w:snapToGrid w:val="0"/>
              <w:spacing w:line="360" w:lineRule="auto"/>
              <w:jc w:val="center"/>
              <w:rPr>
                <w:rFonts w:ascii="宋体" w:eastAsia="宋体" w:hAnsi="宋体"/>
                <w:sz w:val="18"/>
                <w:szCs w:val="18"/>
              </w:rPr>
            </w:pPr>
            <w:r>
              <w:rPr>
                <w:rFonts w:ascii="宋体" w:eastAsia="宋体" w:hAnsi="宋体" w:hint="eastAsia"/>
                <w:sz w:val="18"/>
                <w:szCs w:val="18"/>
              </w:rPr>
              <w:t>（签字、盖公章）</w:t>
            </w:r>
          </w:p>
          <w:p w14:paraId="2564387A" w14:textId="07B58E35" w:rsidR="00916469" w:rsidRDefault="004A63A3" w:rsidP="004A63A3">
            <w:pPr>
              <w:adjustRightInd w:val="0"/>
              <w:snapToGrid w:val="0"/>
              <w:jc w:val="center"/>
              <w:rPr>
                <w:rFonts w:ascii="宋体" w:eastAsia="宋体" w:hAnsi="宋体"/>
                <w:sz w:val="18"/>
                <w:szCs w:val="18"/>
              </w:rPr>
            </w:pPr>
            <w:r>
              <w:rPr>
                <w:rFonts w:ascii="宋体" w:eastAsia="宋体" w:hAnsi="宋体" w:hint="eastAsia"/>
                <w:sz w:val="18"/>
                <w:szCs w:val="18"/>
              </w:rPr>
              <w:t>月     日</w:t>
            </w:r>
          </w:p>
        </w:tc>
      </w:tr>
    </w:tbl>
    <w:p w14:paraId="33348290" w14:textId="77777777" w:rsidR="00916469" w:rsidRDefault="00000000">
      <w:pPr>
        <w:snapToGrid w:val="0"/>
        <w:spacing w:beforeLines="50" w:before="156"/>
        <w:ind w:firstLineChars="280" w:firstLine="504"/>
        <w:rPr>
          <w:rFonts w:ascii="宋体" w:eastAsia="宋体" w:hAnsi="宋体"/>
          <w:sz w:val="18"/>
          <w:szCs w:val="18"/>
        </w:rPr>
      </w:pPr>
      <w:r>
        <w:rPr>
          <w:rFonts w:ascii="宋体" w:eastAsia="宋体" w:hAnsi="宋体"/>
          <w:sz w:val="18"/>
          <w:szCs w:val="18"/>
        </w:rPr>
        <w:t>[</w:t>
      </w:r>
      <w:r>
        <w:rPr>
          <w:rFonts w:ascii="宋体" w:eastAsia="宋体" w:hAnsi="宋体" w:hint="eastAsia"/>
          <w:sz w:val="18"/>
          <w:szCs w:val="18"/>
        </w:rPr>
        <w:t>注1</w:t>
      </w:r>
      <w:r>
        <w:rPr>
          <w:rFonts w:ascii="宋体" w:eastAsia="宋体" w:hAnsi="宋体"/>
          <w:sz w:val="18"/>
          <w:szCs w:val="18"/>
        </w:rPr>
        <w:t xml:space="preserve">] </w:t>
      </w:r>
      <w:r>
        <w:rPr>
          <w:rFonts w:ascii="宋体" w:eastAsia="宋体" w:hAnsi="宋体" w:hint="eastAsia"/>
          <w:sz w:val="18"/>
          <w:szCs w:val="18"/>
        </w:rPr>
        <w:t xml:space="preserve"> 填写制定或修订项目中，若选择修订必须填写被修订标准号；</w:t>
      </w:r>
    </w:p>
    <w:p w14:paraId="0081980C" w14:textId="77777777" w:rsidR="00916469" w:rsidRDefault="00000000">
      <w:pPr>
        <w:snapToGrid w:val="0"/>
        <w:ind w:firstLineChars="280" w:firstLine="504"/>
        <w:rPr>
          <w:rFonts w:ascii="宋体" w:eastAsia="宋体" w:hAnsi="宋体"/>
          <w:sz w:val="18"/>
          <w:szCs w:val="18"/>
        </w:rPr>
      </w:pPr>
      <w:r>
        <w:rPr>
          <w:rFonts w:ascii="宋体" w:eastAsia="宋体" w:hAnsi="宋体"/>
          <w:sz w:val="18"/>
          <w:szCs w:val="18"/>
        </w:rPr>
        <w:t>[</w:t>
      </w:r>
      <w:r>
        <w:rPr>
          <w:rFonts w:ascii="宋体" w:eastAsia="宋体" w:hAnsi="宋体" w:hint="eastAsia"/>
          <w:sz w:val="18"/>
          <w:szCs w:val="18"/>
        </w:rPr>
        <w:t>注2</w:t>
      </w:r>
      <w:r>
        <w:rPr>
          <w:rFonts w:ascii="宋体" w:eastAsia="宋体" w:hAnsi="宋体"/>
          <w:sz w:val="18"/>
          <w:szCs w:val="18"/>
        </w:rPr>
        <w:t>]</w:t>
      </w:r>
      <w:r>
        <w:rPr>
          <w:rFonts w:ascii="宋体" w:eastAsia="宋体" w:hAnsi="宋体" w:hint="eastAsia"/>
          <w:sz w:val="18"/>
          <w:szCs w:val="18"/>
        </w:rPr>
        <w:t xml:space="preserve">  选择采用国际标准，必须填写采标号及采用程度；</w:t>
      </w:r>
    </w:p>
    <w:p w14:paraId="06B2ADA6" w14:textId="77777777" w:rsidR="00916469" w:rsidRDefault="00000000">
      <w:pPr>
        <w:snapToGrid w:val="0"/>
        <w:ind w:leftChars="160" w:left="448" w:firstLineChars="30" w:firstLine="54"/>
      </w:pPr>
      <w:r>
        <w:rPr>
          <w:rFonts w:ascii="宋体" w:eastAsia="宋体" w:hAnsi="宋体"/>
          <w:sz w:val="18"/>
          <w:szCs w:val="18"/>
        </w:rPr>
        <w:t>[</w:t>
      </w:r>
      <w:r>
        <w:rPr>
          <w:rFonts w:ascii="宋体" w:eastAsia="宋体" w:hAnsi="宋体" w:hint="eastAsia"/>
          <w:sz w:val="18"/>
          <w:szCs w:val="18"/>
        </w:rPr>
        <w:t>注3</w:t>
      </w:r>
      <w:r>
        <w:rPr>
          <w:rFonts w:ascii="宋体" w:eastAsia="宋体" w:hAnsi="宋体"/>
          <w:sz w:val="18"/>
          <w:szCs w:val="18"/>
        </w:rPr>
        <w:t>]</w:t>
      </w:r>
      <w:r>
        <w:rPr>
          <w:rFonts w:ascii="宋体" w:eastAsia="宋体" w:hAnsi="宋体" w:hint="eastAsia"/>
          <w:sz w:val="18"/>
          <w:szCs w:val="18"/>
        </w:rPr>
        <w:t xml:space="preserve">  选择采用快速程序，必须填写快速程序代码。</w:t>
      </w:r>
    </w:p>
    <w:sectPr w:rsidR="0091646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74BCD3" w14:textId="77777777" w:rsidR="00247077" w:rsidRDefault="00247077" w:rsidP="003C356C">
      <w:r>
        <w:separator/>
      </w:r>
    </w:p>
  </w:endnote>
  <w:endnote w:type="continuationSeparator" w:id="0">
    <w:p w14:paraId="49B8E560" w14:textId="77777777" w:rsidR="00247077" w:rsidRDefault="00247077" w:rsidP="003C3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530180" w14:textId="77777777" w:rsidR="00247077" w:rsidRDefault="00247077" w:rsidP="003C356C">
      <w:r>
        <w:separator/>
      </w:r>
    </w:p>
  </w:footnote>
  <w:footnote w:type="continuationSeparator" w:id="0">
    <w:p w14:paraId="17182BD6" w14:textId="77777777" w:rsidR="00247077" w:rsidRDefault="00247077" w:rsidP="003C35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7AF533B"/>
    <w:multiLevelType w:val="hybridMultilevel"/>
    <w:tmpl w:val="6422E5DA"/>
    <w:lvl w:ilvl="0" w:tplc="999C903A">
      <w:start w:val="1"/>
      <w:numFmt w:val="decimal"/>
      <w:lvlText w:val="%1."/>
      <w:lvlJc w:val="left"/>
      <w:pPr>
        <w:ind w:left="360" w:hanging="360"/>
      </w:pPr>
      <w:rPr>
        <w:rFonts w:hint="default"/>
        <w:u w:val="single"/>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18660194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Setting w:name="useWord2013TrackBottomHyphenation" w:uri="http://schemas.microsoft.com/office/word" w:val="1"/>
  </w:compat>
  <w:docVars>
    <w:docVar w:name="commondata" w:val="eyJoZGlkIjoiM2U3NDAyMGUwNDEyZTU2N2E4Y2VmZTNiODVhNTBlN2EifQ=="/>
  </w:docVars>
  <w:rsids>
    <w:rsidRoot w:val="00747499"/>
    <w:rsid w:val="000028D9"/>
    <w:rsid w:val="00024FA3"/>
    <w:rsid w:val="000416DD"/>
    <w:rsid w:val="00046BD9"/>
    <w:rsid w:val="000862EE"/>
    <w:rsid w:val="000C2783"/>
    <w:rsid w:val="00117CED"/>
    <w:rsid w:val="00126B3E"/>
    <w:rsid w:val="0015703E"/>
    <w:rsid w:val="00177FEA"/>
    <w:rsid w:val="001847B1"/>
    <w:rsid w:val="00190864"/>
    <w:rsid w:val="001B2D34"/>
    <w:rsid w:val="00247077"/>
    <w:rsid w:val="00254847"/>
    <w:rsid w:val="00294E91"/>
    <w:rsid w:val="002C7730"/>
    <w:rsid w:val="002D0D9B"/>
    <w:rsid w:val="002D4645"/>
    <w:rsid w:val="002F1D36"/>
    <w:rsid w:val="00305D35"/>
    <w:rsid w:val="00306195"/>
    <w:rsid w:val="00314295"/>
    <w:rsid w:val="00326ACE"/>
    <w:rsid w:val="00341FF5"/>
    <w:rsid w:val="003427C6"/>
    <w:rsid w:val="00350EE4"/>
    <w:rsid w:val="00383EFC"/>
    <w:rsid w:val="00396396"/>
    <w:rsid w:val="003C356C"/>
    <w:rsid w:val="004310A5"/>
    <w:rsid w:val="004A63A3"/>
    <w:rsid w:val="004B75A8"/>
    <w:rsid w:val="004D6E02"/>
    <w:rsid w:val="00534FC1"/>
    <w:rsid w:val="00540105"/>
    <w:rsid w:val="00564B99"/>
    <w:rsid w:val="00573CB9"/>
    <w:rsid w:val="005C2738"/>
    <w:rsid w:val="005F118A"/>
    <w:rsid w:val="00601DDF"/>
    <w:rsid w:val="0061116A"/>
    <w:rsid w:val="006163FD"/>
    <w:rsid w:val="00631028"/>
    <w:rsid w:val="00662078"/>
    <w:rsid w:val="00672FD6"/>
    <w:rsid w:val="00684FAA"/>
    <w:rsid w:val="006D0B93"/>
    <w:rsid w:val="006D6E98"/>
    <w:rsid w:val="006F6169"/>
    <w:rsid w:val="006F6C0B"/>
    <w:rsid w:val="006F73FB"/>
    <w:rsid w:val="007016F9"/>
    <w:rsid w:val="00703C08"/>
    <w:rsid w:val="00732C79"/>
    <w:rsid w:val="00740775"/>
    <w:rsid w:val="00740881"/>
    <w:rsid w:val="00747340"/>
    <w:rsid w:val="00747499"/>
    <w:rsid w:val="00761886"/>
    <w:rsid w:val="00763D52"/>
    <w:rsid w:val="007A2D86"/>
    <w:rsid w:val="007D60A1"/>
    <w:rsid w:val="007E6E31"/>
    <w:rsid w:val="007E7A4C"/>
    <w:rsid w:val="007F5296"/>
    <w:rsid w:val="00820AED"/>
    <w:rsid w:val="008302FB"/>
    <w:rsid w:val="00873E9C"/>
    <w:rsid w:val="0089525E"/>
    <w:rsid w:val="008A0BBF"/>
    <w:rsid w:val="008A4379"/>
    <w:rsid w:val="008A6164"/>
    <w:rsid w:val="008C011B"/>
    <w:rsid w:val="008D15F6"/>
    <w:rsid w:val="00916469"/>
    <w:rsid w:val="00917F67"/>
    <w:rsid w:val="00932421"/>
    <w:rsid w:val="00982760"/>
    <w:rsid w:val="00982EBE"/>
    <w:rsid w:val="009A1FAF"/>
    <w:rsid w:val="009C041D"/>
    <w:rsid w:val="009C2A83"/>
    <w:rsid w:val="009D764D"/>
    <w:rsid w:val="009E48AA"/>
    <w:rsid w:val="00A039E5"/>
    <w:rsid w:val="00A50288"/>
    <w:rsid w:val="00A618D0"/>
    <w:rsid w:val="00B4761D"/>
    <w:rsid w:val="00B53DA7"/>
    <w:rsid w:val="00B54C01"/>
    <w:rsid w:val="00B869EE"/>
    <w:rsid w:val="00B86B22"/>
    <w:rsid w:val="00BA02B8"/>
    <w:rsid w:val="00BC735B"/>
    <w:rsid w:val="00BD011B"/>
    <w:rsid w:val="00BD2952"/>
    <w:rsid w:val="00BE1F0E"/>
    <w:rsid w:val="00BF18E3"/>
    <w:rsid w:val="00C14360"/>
    <w:rsid w:val="00C17F1A"/>
    <w:rsid w:val="00C230E0"/>
    <w:rsid w:val="00C81497"/>
    <w:rsid w:val="00C81CE2"/>
    <w:rsid w:val="00CB1EA0"/>
    <w:rsid w:val="00CB3C9F"/>
    <w:rsid w:val="00CC6C34"/>
    <w:rsid w:val="00CD716E"/>
    <w:rsid w:val="00CE6754"/>
    <w:rsid w:val="00D21F3B"/>
    <w:rsid w:val="00D70D01"/>
    <w:rsid w:val="00D83B89"/>
    <w:rsid w:val="00D85852"/>
    <w:rsid w:val="00DA2887"/>
    <w:rsid w:val="00DD779B"/>
    <w:rsid w:val="00E03E1D"/>
    <w:rsid w:val="00E17277"/>
    <w:rsid w:val="00E401EF"/>
    <w:rsid w:val="00E51C81"/>
    <w:rsid w:val="00E52093"/>
    <w:rsid w:val="00E9273E"/>
    <w:rsid w:val="00EF2CDC"/>
    <w:rsid w:val="00F000AB"/>
    <w:rsid w:val="00F054DB"/>
    <w:rsid w:val="00F7264B"/>
    <w:rsid w:val="00F7534E"/>
    <w:rsid w:val="00F809BE"/>
    <w:rsid w:val="00F82E3D"/>
    <w:rsid w:val="00FD34E5"/>
    <w:rsid w:val="00FF1511"/>
    <w:rsid w:val="0128324F"/>
    <w:rsid w:val="05295DEA"/>
    <w:rsid w:val="07DC74A9"/>
    <w:rsid w:val="10C71BC5"/>
    <w:rsid w:val="131F256B"/>
    <w:rsid w:val="145A652D"/>
    <w:rsid w:val="18DB73A3"/>
    <w:rsid w:val="19EA7C0B"/>
    <w:rsid w:val="1A964BDB"/>
    <w:rsid w:val="1C28741E"/>
    <w:rsid w:val="21F676FC"/>
    <w:rsid w:val="22FE5379"/>
    <w:rsid w:val="23A47C40"/>
    <w:rsid w:val="33EC612C"/>
    <w:rsid w:val="46466365"/>
    <w:rsid w:val="4DB62D0E"/>
    <w:rsid w:val="507B14EB"/>
    <w:rsid w:val="52884057"/>
    <w:rsid w:val="53AE52B3"/>
    <w:rsid w:val="5771192F"/>
    <w:rsid w:val="5E8C14B0"/>
    <w:rsid w:val="6A4B221F"/>
    <w:rsid w:val="73102258"/>
    <w:rsid w:val="747B47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326A09"/>
  <w15:docId w15:val="{F16537D9-BD8C-4E94-A699-A4B3E25B0B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63A3"/>
    <w:pPr>
      <w:widowControl w:val="0"/>
      <w:jc w:val="both"/>
    </w:pPr>
    <w:rPr>
      <w:rFonts w:eastAsia="仿宋_GB2312"/>
      <w:kern w:val="2"/>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footer"/>
    <w:basedOn w:val="a"/>
    <w:link w:val="a6"/>
    <w:uiPriority w:val="99"/>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7">
    <w:name w:val="header"/>
    <w:basedOn w:val="a"/>
    <w:link w:val="a8"/>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9">
    <w:name w:val="annotation subject"/>
    <w:basedOn w:val="a3"/>
    <w:next w:val="a3"/>
    <w:link w:val="aa"/>
    <w:uiPriority w:val="99"/>
    <w:semiHidden/>
    <w:unhideWhenUsed/>
    <w:rPr>
      <w:b/>
      <w:bCs/>
    </w:rPr>
  </w:style>
  <w:style w:type="character" w:styleId="ab">
    <w:name w:val="Strong"/>
    <w:basedOn w:val="a0"/>
    <w:uiPriority w:val="22"/>
    <w:qFormat/>
    <w:rPr>
      <w:b/>
    </w:rPr>
  </w:style>
  <w:style w:type="character" w:styleId="ac">
    <w:name w:val="annotation reference"/>
    <w:basedOn w:val="a0"/>
    <w:uiPriority w:val="99"/>
    <w:semiHidden/>
    <w:unhideWhenUsed/>
    <w:rPr>
      <w:sz w:val="21"/>
      <w:szCs w:val="21"/>
    </w:rPr>
  </w:style>
  <w:style w:type="character" w:customStyle="1" w:styleId="a8">
    <w:name w:val="页眉 字符"/>
    <w:basedOn w:val="a0"/>
    <w:link w:val="a7"/>
    <w:qFormat/>
    <w:rPr>
      <w:sz w:val="18"/>
      <w:szCs w:val="18"/>
    </w:rPr>
  </w:style>
  <w:style w:type="character" w:customStyle="1" w:styleId="a6">
    <w:name w:val="页脚 字符"/>
    <w:basedOn w:val="a0"/>
    <w:link w:val="a5"/>
    <w:uiPriority w:val="99"/>
    <w:qFormat/>
    <w:rPr>
      <w:sz w:val="18"/>
      <w:szCs w:val="18"/>
    </w:rPr>
  </w:style>
  <w:style w:type="paragraph" w:customStyle="1" w:styleId="1">
    <w:name w:val="修订1"/>
    <w:hidden/>
    <w:uiPriority w:val="99"/>
    <w:semiHidden/>
    <w:rPr>
      <w:rFonts w:eastAsia="仿宋_GB2312"/>
      <w:kern w:val="2"/>
      <w:sz w:val="28"/>
    </w:rPr>
  </w:style>
  <w:style w:type="paragraph" w:customStyle="1" w:styleId="2">
    <w:name w:val="修订2"/>
    <w:hidden/>
    <w:uiPriority w:val="99"/>
    <w:semiHidden/>
    <w:rPr>
      <w:rFonts w:eastAsia="仿宋_GB2312"/>
      <w:kern w:val="2"/>
      <w:sz w:val="28"/>
    </w:rPr>
  </w:style>
  <w:style w:type="character" w:customStyle="1" w:styleId="a4">
    <w:name w:val="批注文字 字符"/>
    <w:basedOn w:val="a0"/>
    <w:link w:val="a3"/>
    <w:uiPriority w:val="99"/>
    <w:semiHidden/>
    <w:qFormat/>
    <w:rPr>
      <w:rFonts w:eastAsia="仿宋_GB2312"/>
      <w:kern w:val="2"/>
      <w:sz w:val="28"/>
    </w:rPr>
  </w:style>
  <w:style w:type="character" w:customStyle="1" w:styleId="aa">
    <w:name w:val="批注主题 字符"/>
    <w:basedOn w:val="a4"/>
    <w:link w:val="a9"/>
    <w:uiPriority w:val="99"/>
    <w:semiHidden/>
    <w:rPr>
      <w:rFonts w:eastAsia="仿宋_GB2312"/>
      <w:b/>
      <w:bCs/>
      <w:kern w:val="2"/>
      <w:sz w:val="28"/>
    </w:rPr>
  </w:style>
  <w:style w:type="paragraph" w:styleId="ad">
    <w:name w:val="Revision"/>
    <w:hidden/>
    <w:uiPriority w:val="99"/>
    <w:unhideWhenUsed/>
    <w:rsid w:val="00306195"/>
    <w:rPr>
      <w:rFonts w:eastAsia="仿宋_GB2312"/>
      <w:kern w:val="2"/>
      <w:sz w:val="28"/>
    </w:rPr>
  </w:style>
  <w:style w:type="paragraph" w:styleId="ae">
    <w:name w:val="List Paragraph"/>
    <w:basedOn w:val="a"/>
    <w:uiPriority w:val="99"/>
    <w:unhideWhenUsed/>
    <w:rsid w:val="00FF1511"/>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06F496-C824-40C7-82A6-29435B537D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781</TotalTime>
  <Pages>3</Pages>
  <Words>495</Words>
  <Characters>2827</Characters>
  <Application>Microsoft Office Word</Application>
  <DocSecurity>0</DocSecurity>
  <Lines>23</Lines>
  <Paragraphs>6</Paragraphs>
  <ScaleCrop>false</ScaleCrop>
  <Company/>
  <LinksUpToDate>false</LinksUpToDate>
  <CharactersWithSpaces>3316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bz</dc:creator>
  <cp:lastModifiedBy>夜 雨</cp:lastModifiedBy>
  <cp:revision>61</cp:revision>
  <cp:lastPrinted>2024-03-28T00:44:00Z</cp:lastPrinted>
  <dcterms:created xsi:type="dcterms:W3CDTF">2018-05-31T09:17:00Z</dcterms:created>
  <dcterms:modified xsi:type="dcterms:W3CDTF">2024-08-12T07:45:00Z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D97CE4DB0F8A4D7893C02E81E33EFCEE_12</vt:lpwstr>
  </property>
</Properties>
</file>